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92CD2B" w14:textId="68AF0153" w:rsidR="00CF2C7E" w:rsidRPr="00F42666" w:rsidRDefault="00CF2C7E" w:rsidP="00E62923">
      <w:pPr>
        <w:tabs>
          <w:tab w:val="center" w:pos="4536"/>
          <w:tab w:val="right" w:pos="7938"/>
          <w:tab w:val="right" w:pos="9639"/>
        </w:tabs>
        <w:wordWrap/>
        <w:ind w:right="2"/>
        <w:rPr>
          <w:rFonts w:ascii="Times New Roman" w:hAnsi="Times New Roman"/>
          <w:b/>
          <w:bCs/>
          <w:sz w:val="28"/>
        </w:rPr>
      </w:pPr>
      <w:bookmarkStart w:id="0" w:name="_Hlk68522968"/>
      <w:r w:rsidRPr="00F42666">
        <w:rPr>
          <w:rFonts w:ascii="Times New Roman" w:hAnsi="Times New Roman"/>
          <w:b/>
          <w:bCs/>
          <w:sz w:val="28"/>
        </w:rPr>
        <w:t>3GPP TSG RAN WG1 #1</w:t>
      </w:r>
      <w:r w:rsidR="00AA07CB">
        <w:rPr>
          <w:rFonts w:ascii="Times New Roman" w:hAnsi="Times New Roman" w:hint="eastAsia"/>
          <w:b/>
          <w:bCs/>
          <w:sz w:val="28"/>
        </w:rPr>
        <w:t>22bis</w:t>
      </w:r>
      <w:r w:rsidRPr="00F42666">
        <w:rPr>
          <w:rFonts w:ascii="Times New Roman" w:hAnsi="Times New Roman"/>
          <w:b/>
          <w:bCs/>
          <w:sz w:val="28"/>
        </w:rPr>
        <w:tab/>
      </w:r>
      <w:r w:rsidRPr="00F42666">
        <w:rPr>
          <w:rFonts w:ascii="Times New Roman" w:hAnsi="Times New Roman"/>
          <w:b/>
          <w:bCs/>
          <w:sz w:val="28"/>
        </w:rPr>
        <w:tab/>
      </w:r>
      <w:r w:rsidRPr="00F42666">
        <w:rPr>
          <w:rFonts w:ascii="Times New Roman" w:hAnsi="Times New Roman"/>
          <w:b/>
          <w:bCs/>
          <w:sz w:val="28"/>
        </w:rPr>
        <w:tab/>
        <w:t>R1-</w:t>
      </w:r>
      <w:r w:rsidR="00630F1D" w:rsidRPr="00630F1D">
        <w:rPr>
          <w:rFonts w:ascii="Times New Roman" w:hAnsi="Times New Roman"/>
          <w:b/>
          <w:bCs/>
          <w:sz w:val="28"/>
        </w:rPr>
        <w:t>2</w:t>
      </w:r>
      <w:r w:rsidR="00AA07CB">
        <w:rPr>
          <w:rFonts w:ascii="Times New Roman" w:hAnsi="Times New Roman" w:hint="eastAsia"/>
          <w:b/>
          <w:bCs/>
          <w:sz w:val="28"/>
        </w:rPr>
        <w:t>5</w:t>
      </w:r>
      <w:r w:rsidR="009B6476">
        <w:rPr>
          <w:rFonts w:ascii="Times New Roman" w:hAnsi="Times New Roman" w:hint="eastAsia"/>
          <w:b/>
          <w:bCs/>
          <w:sz w:val="28"/>
        </w:rPr>
        <w:t>0</w:t>
      </w:r>
      <w:r w:rsidR="00F8420E">
        <w:rPr>
          <w:rFonts w:ascii="Times New Roman" w:hAnsi="Times New Roman" w:hint="eastAsia"/>
          <w:b/>
          <w:bCs/>
          <w:sz w:val="28"/>
        </w:rPr>
        <w:t>7290</w:t>
      </w:r>
    </w:p>
    <w:p w14:paraId="662344AF" w14:textId="2D36FCEF" w:rsidR="009F5EB8" w:rsidRPr="009F5EB8" w:rsidRDefault="001B32FB" w:rsidP="00E62923">
      <w:pPr>
        <w:tabs>
          <w:tab w:val="center" w:pos="4536"/>
          <w:tab w:val="right" w:pos="7938"/>
          <w:tab w:val="right" w:pos="9639"/>
        </w:tabs>
        <w:wordWrap/>
        <w:ind w:right="2"/>
        <w:rPr>
          <w:rFonts w:ascii="Times New Roman" w:hAnsi="Times New Roman"/>
          <w:b/>
          <w:bCs/>
          <w:sz w:val="28"/>
          <w:lang w:val="en-GB"/>
        </w:rPr>
      </w:pPr>
      <w:r>
        <w:rPr>
          <w:rFonts w:ascii="Times New Roman" w:hAnsi="Times New Roman" w:hint="eastAsia"/>
          <w:b/>
          <w:bCs/>
          <w:sz w:val="28"/>
          <w:lang w:val="en-GB"/>
        </w:rPr>
        <w:t>Prague</w:t>
      </w:r>
      <w:r w:rsidR="00AF75D4" w:rsidRPr="00C754AB">
        <w:rPr>
          <w:rFonts w:ascii="Times New Roman" w:hAnsi="Times New Roman"/>
          <w:b/>
          <w:bCs/>
          <w:sz w:val="28"/>
          <w:lang w:val="en-GB"/>
        </w:rPr>
        <w:t xml:space="preserve">, </w:t>
      </w:r>
      <w:r w:rsidR="007B253F" w:rsidRPr="007B253F">
        <w:rPr>
          <w:rFonts w:ascii="Times New Roman" w:hAnsi="Times New Roman"/>
          <w:b/>
          <w:bCs/>
          <w:sz w:val="28"/>
          <w:lang w:val="en-GB"/>
        </w:rPr>
        <w:t>Czech</w:t>
      </w:r>
      <w:r w:rsidR="00AF75D4" w:rsidRPr="00C754AB">
        <w:rPr>
          <w:rFonts w:ascii="Times New Roman" w:hAnsi="Times New Roman"/>
          <w:b/>
          <w:bCs/>
          <w:sz w:val="28"/>
          <w:lang w:val="en-GB"/>
        </w:rPr>
        <w:t xml:space="preserve">, </w:t>
      </w:r>
      <w:r>
        <w:rPr>
          <w:rFonts w:ascii="Times New Roman" w:hAnsi="Times New Roman" w:hint="eastAsia"/>
          <w:b/>
          <w:bCs/>
          <w:sz w:val="28"/>
          <w:lang w:val="en-GB"/>
        </w:rPr>
        <w:t>October</w:t>
      </w:r>
      <w:r w:rsidR="00AF75D4" w:rsidRPr="00C754AB">
        <w:rPr>
          <w:rFonts w:ascii="Times New Roman" w:hAnsi="Times New Roman"/>
          <w:b/>
          <w:bCs/>
          <w:sz w:val="28"/>
          <w:lang w:val="en-GB"/>
        </w:rPr>
        <w:t xml:space="preserve"> </w:t>
      </w:r>
      <w:r>
        <w:rPr>
          <w:rFonts w:ascii="Times New Roman" w:hAnsi="Times New Roman" w:hint="eastAsia"/>
          <w:b/>
          <w:bCs/>
          <w:sz w:val="28"/>
          <w:lang w:val="en-GB"/>
        </w:rPr>
        <w:t>13</w:t>
      </w:r>
      <w:r w:rsidR="00AF75D4" w:rsidRPr="000E6691">
        <w:rPr>
          <w:rFonts w:ascii="Times New Roman" w:hAnsi="Times New Roman"/>
          <w:b/>
          <w:bCs/>
          <w:sz w:val="28"/>
          <w:vertAlign w:val="superscript"/>
          <w:lang w:val="en-GB"/>
        </w:rPr>
        <w:t>t</w:t>
      </w:r>
      <w:r>
        <w:rPr>
          <w:rFonts w:ascii="Times New Roman" w:hAnsi="Times New Roman" w:hint="eastAsia"/>
          <w:b/>
          <w:bCs/>
          <w:sz w:val="28"/>
          <w:vertAlign w:val="superscript"/>
          <w:lang w:val="en-GB"/>
        </w:rPr>
        <w:t>h</w:t>
      </w:r>
      <w:r w:rsidR="00AF75D4" w:rsidRPr="00C754AB">
        <w:rPr>
          <w:rFonts w:ascii="Times New Roman" w:hAnsi="Times New Roman"/>
          <w:b/>
          <w:bCs/>
          <w:sz w:val="28"/>
          <w:lang w:val="en-GB"/>
        </w:rPr>
        <w:t xml:space="preserve"> –</w:t>
      </w:r>
      <w:r>
        <w:rPr>
          <w:rFonts w:ascii="Times New Roman" w:hAnsi="Times New Roman" w:hint="eastAsia"/>
          <w:b/>
          <w:bCs/>
          <w:sz w:val="28"/>
          <w:lang w:val="en-GB"/>
        </w:rPr>
        <w:t xml:space="preserve"> 17</w:t>
      </w:r>
      <w:r w:rsidR="00AF75D4" w:rsidRPr="000E6691">
        <w:rPr>
          <w:rFonts w:ascii="Times New Roman" w:hAnsi="Times New Roman"/>
          <w:b/>
          <w:bCs/>
          <w:sz w:val="28"/>
          <w:vertAlign w:val="superscript"/>
          <w:lang w:val="en-GB"/>
        </w:rPr>
        <w:t>th</w:t>
      </w:r>
      <w:r w:rsidR="00AF75D4" w:rsidRPr="00C754AB">
        <w:rPr>
          <w:rFonts w:ascii="Times New Roman" w:hAnsi="Times New Roman"/>
          <w:b/>
          <w:bCs/>
          <w:sz w:val="28"/>
          <w:lang w:val="en-GB"/>
        </w:rPr>
        <w:t>, 202</w:t>
      </w:r>
      <w:r>
        <w:rPr>
          <w:rFonts w:ascii="Times New Roman" w:hAnsi="Times New Roman" w:hint="eastAsia"/>
          <w:b/>
          <w:bCs/>
          <w:sz w:val="28"/>
          <w:lang w:val="en-GB"/>
        </w:rPr>
        <w:t>5</w:t>
      </w:r>
    </w:p>
    <w:bookmarkEnd w:id="0"/>
    <w:p w14:paraId="00612618" w14:textId="77777777" w:rsidR="00473A70" w:rsidRPr="000E6691" w:rsidRDefault="00473A70" w:rsidP="000E6691">
      <w:pPr>
        <w:tabs>
          <w:tab w:val="center" w:pos="4536"/>
          <w:tab w:val="right" w:pos="9072"/>
        </w:tabs>
        <w:rPr>
          <w:rFonts w:ascii="Times New Roman" w:hAnsi="Times New Roman"/>
          <w:b/>
          <w:kern w:val="0"/>
          <w:sz w:val="28"/>
          <w:szCs w:val="28"/>
        </w:rPr>
      </w:pPr>
    </w:p>
    <w:p w14:paraId="29FF1254" w14:textId="3C1BAF19" w:rsidR="00473A70" w:rsidRPr="008B6F35"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Source:</w:t>
      </w:r>
      <w:r w:rsidRPr="008B6F35">
        <w:rPr>
          <w:rFonts w:ascii="Times New Roman" w:eastAsia="MS Mincho" w:hAnsi="Times New Roman"/>
          <w:b/>
          <w:kern w:val="0"/>
          <w:sz w:val="24"/>
          <w:szCs w:val="20"/>
          <w:lang w:eastAsia="en-US"/>
        </w:rPr>
        <w:tab/>
      </w:r>
      <w:r w:rsidR="00AA07CB">
        <w:rPr>
          <w:rFonts w:ascii="Times New Roman" w:eastAsiaTheme="minorEastAsia" w:hAnsi="Times New Roman" w:hint="eastAsia"/>
          <w:b/>
          <w:kern w:val="0"/>
          <w:sz w:val="24"/>
          <w:szCs w:val="20"/>
        </w:rPr>
        <w:t>KT Corp</w:t>
      </w:r>
      <w:r w:rsidRPr="008B6F35">
        <w:rPr>
          <w:rFonts w:ascii="Times New Roman" w:eastAsia="MS Mincho" w:hAnsi="Times New Roman"/>
          <w:b/>
          <w:kern w:val="0"/>
          <w:sz w:val="24"/>
          <w:szCs w:val="20"/>
          <w:lang w:eastAsia="en-US"/>
        </w:rPr>
        <w:t>.</w:t>
      </w:r>
    </w:p>
    <w:p w14:paraId="396EEF6B" w14:textId="1BC6EDC7" w:rsidR="00473A70" w:rsidRPr="001B32FB" w:rsidRDefault="00473A70" w:rsidP="000E6691">
      <w:pPr>
        <w:widowControl/>
        <w:wordWrap/>
        <w:autoSpaceDE/>
        <w:autoSpaceDN/>
        <w:spacing w:after="120"/>
        <w:ind w:left="1985" w:hanging="1985"/>
        <w:jc w:val="left"/>
        <w:rPr>
          <w:rFonts w:ascii="Times New Roman" w:eastAsiaTheme="minorEastAsia" w:hAnsi="Times New Roman"/>
          <w:b/>
          <w:kern w:val="0"/>
          <w:sz w:val="24"/>
          <w:szCs w:val="20"/>
        </w:rPr>
      </w:pPr>
      <w:r w:rsidRPr="008B6F35">
        <w:rPr>
          <w:rFonts w:ascii="Times New Roman" w:eastAsia="MS Mincho" w:hAnsi="Times New Roman"/>
          <w:b/>
          <w:kern w:val="0"/>
          <w:sz w:val="24"/>
          <w:szCs w:val="20"/>
          <w:lang w:eastAsia="en-US"/>
        </w:rPr>
        <w:t>Title:</w:t>
      </w:r>
      <w:r w:rsidRPr="008B6F35">
        <w:rPr>
          <w:rFonts w:ascii="Times New Roman" w:eastAsia="MS Mincho" w:hAnsi="Times New Roman"/>
          <w:b/>
          <w:kern w:val="0"/>
          <w:sz w:val="24"/>
          <w:szCs w:val="20"/>
          <w:lang w:eastAsia="en-US"/>
        </w:rPr>
        <w:tab/>
      </w:r>
      <w:r w:rsidR="00F167F6">
        <w:rPr>
          <w:rFonts w:ascii="Times New Roman" w:eastAsia="MS Mincho" w:hAnsi="Times New Roman"/>
          <w:b/>
          <w:kern w:val="0"/>
          <w:sz w:val="24"/>
          <w:szCs w:val="20"/>
          <w:lang w:eastAsia="en-US"/>
        </w:rPr>
        <w:t xml:space="preserve">Discussion on </w:t>
      </w:r>
      <w:r w:rsidR="00C06627">
        <w:rPr>
          <w:rFonts w:ascii="Times New Roman" w:eastAsiaTheme="minorEastAsia" w:hAnsi="Times New Roman" w:hint="eastAsia"/>
          <w:b/>
          <w:kern w:val="0"/>
          <w:sz w:val="24"/>
          <w:szCs w:val="20"/>
        </w:rPr>
        <w:t>6GR frame structure</w:t>
      </w:r>
    </w:p>
    <w:p w14:paraId="6FE3A7FF" w14:textId="4AF940EA" w:rsidR="00473A70" w:rsidRPr="00DC61E0" w:rsidRDefault="00473A70" w:rsidP="000E6691">
      <w:pPr>
        <w:widowControl/>
        <w:wordWrap/>
        <w:autoSpaceDE/>
        <w:autoSpaceDN/>
        <w:spacing w:after="120"/>
        <w:ind w:left="1985" w:hanging="1985"/>
        <w:jc w:val="left"/>
        <w:rPr>
          <w:rFonts w:ascii="Times New Roman" w:eastAsiaTheme="minorEastAsia" w:hAnsi="Times New Roman"/>
          <w:b/>
          <w:kern w:val="0"/>
          <w:sz w:val="24"/>
          <w:szCs w:val="20"/>
        </w:rPr>
      </w:pPr>
      <w:r w:rsidRPr="008B6F35">
        <w:rPr>
          <w:rFonts w:ascii="Times New Roman" w:eastAsia="MS Mincho" w:hAnsi="Times New Roman"/>
          <w:b/>
          <w:kern w:val="0"/>
          <w:sz w:val="24"/>
          <w:szCs w:val="20"/>
          <w:lang w:eastAsia="en-US"/>
        </w:rPr>
        <w:t>Agenda item:</w:t>
      </w:r>
      <w:r w:rsidRPr="008B6F35">
        <w:rPr>
          <w:rFonts w:ascii="Times New Roman" w:eastAsia="MS Mincho" w:hAnsi="Times New Roman"/>
          <w:b/>
          <w:kern w:val="0"/>
          <w:sz w:val="24"/>
          <w:szCs w:val="20"/>
          <w:lang w:eastAsia="en-US"/>
        </w:rPr>
        <w:tab/>
      </w:r>
      <w:r w:rsidR="00DC61E0">
        <w:rPr>
          <w:rFonts w:ascii="Times New Roman" w:eastAsiaTheme="minorEastAsia" w:hAnsi="Times New Roman" w:hint="eastAsia"/>
          <w:b/>
          <w:kern w:val="0"/>
          <w:sz w:val="24"/>
          <w:szCs w:val="20"/>
        </w:rPr>
        <w:t>1</w:t>
      </w:r>
      <w:r w:rsidR="00C06627">
        <w:rPr>
          <w:rFonts w:ascii="Times New Roman" w:eastAsiaTheme="minorEastAsia" w:hAnsi="Times New Roman" w:hint="eastAsia"/>
          <w:b/>
          <w:kern w:val="0"/>
          <w:sz w:val="24"/>
          <w:szCs w:val="20"/>
        </w:rPr>
        <w:t>1</w:t>
      </w:r>
      <w:r w:rsidR="00DC61E0">
        <w:rPr>
          <w:rFonts w:ascii="Times New Roman" w:eastAsiaTheme="minorEastAsia" w:hAnsi="Times New Roman" w:hint="eastAsia"/>
          <w:b/>
          <w:kern w:val="0"/>
          <w:sz w:val="24"/>
          <w:szCs w:val="20"/>
        </w:rPr>
        <w:t>.</w:t>
      </w:r>
      <w:r w:rsidR="00C06627">
        <w:rPr>
          <w:rFonts w:ascii="Times New Roman" w:eastAsiaTheme="minorEastAsia" w:hAnsi="Times New Roman" w:hint="eastAsia"/>
          <w:b/>
          <w:kern w:val="0"/>
          <w:sz w:val="24"/>
          <w:szCs w:val="20"/>
        </w:rPr>
        <w:t>3</w:t>
      </w:r>
      <w:r w:rsidR="00DC61E0">
        <w:rPr>
          <w:rFonts w:ascii="Times New Roman" w:eastAsiaTheme="minorEastAsia" w:hAnsi="Times New Roman" w:hint="eastAsia"/>
          <w:b/>
          <w:kern w:val="0"/>
          <w:sz w:val="24"/>
          <w:szCs w:val="20"/>
        </w:rPr>
        <w:t>.</w:t>
      </w:r>
      <w:r w:rsidR="00C06627">
        <w:rPr>
          <w:rFonts w:ascii="Times New Roman" w:eastAsiaTheme="minorEastAsia" w:hAnsi="Times New Roman" w:hint="eastAsia"/>
          <w:b/>
          <w:kern w:val="0"/>
          <w:sz w:val="24"/>
          <w:szCs w:val="20"/>
        </w:rPr>
        <w:t>2</w:t>
      </w:r>
    </w:p>
    <w:p w14:paraId="0BB0D076" w14:textId="660AD4BA" w:rsidR="00473A70" w:rsidRPr="008B6F35"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Document for:</w:t>
      </w:r>
      <w:r w:rsidRPr="008B6F35">
        <w:rPr>
          <w:rFonts w:ascii="Times New Roman" w:eastAsia="MS Mincho" w:hAnsi="Times New Roman"/>
          <w:b/>
          <w:kern w:val="0"/>
          <w:sz w:val="24"/>
          <w:szCs w:val="20"/>
          <w:lang w:eastAsia="en-US"/>
        </w:rPr>
        <w:tab/>
        <w:t>Discussion</w:t>
      </w:r>
      <w:r w:rsidR="00B33A56">
        <w:rPr>
          <w:rFonts w:ascii="Times New Roman" w:eastAsiaTheme="minorEastAsia" w:hAnsi="Times New Roman" w:hint="eastAsia"/>
          <w:b/>
          <w:kern w:val="0"/>
          <w:sz w:val="24"/>
          <w:szCs w:val="20"/>
        </w:rPr>
        <w:t>/</w:t>
      </w:r>
      <w:r w:rsidR="00B33A56">
        <w:rPr>
          <w:rFonts w:ascii="Times New Roman" w:eastAsia="MS Mincho" w:hAnsi="Times New Roman"/>
          <w:b/>
          <w:kern w:val="0"/>
          <w:sz w:val="24"/>
          <w:szCs w:val="20"/>
          <w:lang w:eastAsia="en-US"/>
        </w:rPr>
        <w:t>Decision</w:t>
      </w:r>
    </w:p>
    <w:p w14:paraId="1939E4DC" w14:textId="77777777" w:rsidR="00473A70" w:rsidRPr="009B6476" w:rsidRDefault="00473A70" w:rsidP="00E62923">
      <w:pPr>
        <w:widowControl/>
        <w:pBdr>
          <w:bottom w:val="single" w:sz="4" w:space="1" w:color="auto"/>
        </w:pBdr>
        <w:wordWrap/>
        <w:autoSpaceDE/>
        <w:autoSpaceDN/>
        <w:spacing w:line="276" w:lineRule="auto"/>
        <w:rPr>
          <w:rFonts w:ascii="Times New Roman" w:eastAsiaTheme="minorEastAsia" w:hAnsi="Times New Roman"/>
          <w:kern w:val="0"/>
          <w:szCs w:val="20"/>
        </w:rPr>
      </w:pPr>
    </w:p>
    <w:p w14:paraId="5D0D82EB" w14:textId="77777777" w:rsidR="00473A70" w:rsidRPr="00E45180" w:rsidRDefault="00473A70" w:rsidP="00E62923">
      <w:pPr>
        <w:pStyle w:val="1"/>
        <w:spacing w:line="276" w:lineRule="auto"/>
        <w:jc w:val="both"/>
        <w:rPr>
          <w:rFonts w:ascii="Times New Roman" w:hAnsi="Times New Roman"/>
          <w:sz w:val="28"/>
          <w:szCs w:val="22"/>
        </w:rPr>
      </w:pPr>
      <w:r w:rsidRPr="00E45180">
        <w:rPr>
          <w:rFonts w:ascii="Times New Roman" w:hAnsi="Times New Roman"/>
          <w:sz w:val="28"/>
          <w:szCs w:val="22"/>
        </w:rPr>
        <w:t>Introduction</w:t>
      </w:r>
    </w:p>
    <w:p w14:paraId="4EFC4775" w14:textId="44F9F93C" w:rsidR="00C222E6" w:rsidRDefault="004B613B" w:rsidP="004B056F">
      <w:pPr>
        <w:widowControl/>
        <w:wordWrap/>
        <w:autoSpaceDE/>
        <w:autoSpaceDN/>
        <w:spacing w:before="120" w:after="120" w:line="276" w:lineRule="auto"/>
        <w:ind w:firstLineChars="50" w:firstLine="110"/>
        <w:rPr>
          <w:rFonts w:ascii="Times New Roman" w:hAnsi="Times New Roman"/>
          <w:kern w:val="0"/>
          <w:sz w:val="22"/>
        </w:rPr>
      </w:pPr>
      <w:r>
        <w:rPr>
          <w:rFonts w:ascii="Times New Roman" w:hAnsi="Times New Roman" w:hint="eastAsia"/>
          <w:kern w:val="0"/>
          <w:sz w:val="22"/>
        </w:rPr>
        <w:t>I</w:t>
      </w:r>
      <w:r>
        <w:rPr>
          <w:rFonts w:ascii="Times New Roman" w:hAnsi="Times New Roman"/>
          <w:kern w:val="0"/>
          <w:sz w:val="22"/>
        </w:rPr>
        <w:t>n the TSG</w:t>
      </w:r>
      <w:r w:rsidR="00621450">
        <w:rPr>
          <w:rFonts w:ascii="Times New Roman" w:hAnsi="Times New Roman" w:hint="eastAsia"/>
          <w:kern w:val="0"/>
          <w:sz w:val="22"/>
        </w:rPr>
        <w:t xml:space="preserve"> </w:t>
      </w:r>
      <w:r>
        <w:rPr>
          <w:rFonts w:ascii="Times New Roman" w:hAnsi="Times New Roman"/>
          <w:kern w:val="0"/>
          <w:sz w:val="22"/>
        </w:rPr>
        <w:t>RAN#</w:t>
      </w:r>
      <w:r>
        <w:rPr>
          <w:rFonts w:ascii="Times New Roman" w:hAnsi="Times New Roman" w:hint="eastAsia"/>
          <w:kern w:val="0"/>
          <w:sz w:val="22"/>
        </w:rPr>
        <w:t>10</w:t>
      </w:r>
      <w:r w:rsidR="006C6B24">
        <w:rPr>
          <w:rFonts w:ascii="Times New Roman" w:hAnsi="Times New Roman" w:hint="eastAsia"/>
          <w:kern w:val="0"/>
          <w:sz w:val="22"/>
        </w:rPr>
        <w:t>9</w:t>
      </w:r>
      <w:r>
        <w:rPr>
          <w:rFonts w:ascii="Times New Roman" w:hAnsi="Times New Roman"/>
          <w:kern w:val="0"/>
          <w:sz w:val="22"/>
        </w:rPr>
        <w:t xml:space="preserve"> meeting, </w:t>
      </w:r>
      <w:r w:rsidR="00306E6B">
        <w:rPr>
          <w:rFonts w:ascii="Times New Roman" w:hAnsi="Times New Roman" w:hint="eastAsia"/>
          <w:kern w:val="0"/>
          <w:sz w:val="22"/>
        </w:rPr>
        <w:t>r</w:t>
      </w:r>
      <w:r w:rsidR="00306E6B" w:rsidRPr="00306E6B">
        <w:rPr>
          <w:rFonts w:ascii="Times New Roman" w:hAnsi="Times New Roman"/>
          <w:kern w:val="0"/>
          <w:sz w:val="22"/>
        </w:rPr>
        <w:t>evised SID on 6G Radio</w:t>
      </w:r>
      <w:r w:rsidR="00306E6B">
        <w:rPr>
          <w:rFonts w:ascii="Times New Roman" w:hAnsi="Times New Roman" w:hint="eastAsia"/>
          <w:kern w:val="0"/>
          <w:sz w:val="22"/>
        </w:rPr>
        <w:t xml:space="preserve"> study</w:t>
      </w:r>
      <w:r>
        <w:rPr>
          <w:rFonts w:ascii="Times New Roman" w:hAnsi="Times New Roman"/>
          <w:kern w:val="0"/>
          <w:sz w:val="22"/>
        </w:rPr>
        <w:t xml:space="preserve"> was approved [1], and the objective for </w:t>
      </w:r>
      <w:r w:rsidR="00BC1143">
        <w:rPr>
          <w:rFonts w:ascii="Times New Roman" w:hAnsi="Times New Roman" w:hint="eastAsia"/>
          <w:kern w:val="0"/>
          <w:sz w:val="22"/>
        </w:rPr>
        <w:t xml:space="preserve">6G radio frame structure </w:t>
      </w:r>
      <w:r>
        <w:rPr>
          <w:rFonts w:ascii="Times New Roman" w:hAnsi="Times New Roman"/>
          <w:kern w:val="0"/>
          <w:sz w:val="22"/>
        </w:rPr>
        <w:t xml:space="preserve">is </w:t>
      </w:r>
      <w:r w:rsidR="00BC1143">
        <w:rPr>
          <w:rFonts w:ascii="Times New Roman" w:hAnsi="Times New Roman" w:hint="eastAsia"/>
          <w:kern w:val="0"/>
          <w:sz w:val="22"/>
        </w:rPr>
        <w:t>included</w:t>
      </w:r>
      <w:r>
        <w:rPr>
          <w:rFonts w:ascii="Times New Roman" w:hAnsi="Times New Roman"/>
          <w:kern w:val="0"/>
          <w:sz w:val="22"/>
        </w:rPr>
        <w:t xml:space="preserve"> as follows:</w:t>
      </w:r>
    </w:p>
    <w:tbl>
      <w:tblPr>
        <w:tblStyle w:val="a4"/>
        <w:tblW w:w="0" w:type="auto"/>
        <w:tblLook w:val="04A0" w:firstRow="1" w:lastRow="0" w:firstColumn="1" w:lastColumn="0" w:noHBand="0" w:noVBand="1"/>
      </w:tblPr>
      <w:tblGrid>
        <w:gridCol w:w="9736"/>
      </w:tblGrid>
      <w:tr w:rsidR="00C222E6" w:rsidRPr="00306E6B" w14:paraId="42B5F122" w14:textId="77777777" w:rsidTr="00EC7251">
        <w:trPr>
          <w:hidden/>
        </w:trPr>
        <w:tc>
          <w:tcPr>
            <w:tcW w:w="9736" w:type="dxa"/>
          </w:tcPr>
          <w:p w14:paraId="783C424D" w14:textId="77777777" w:rsidR="00BC1143" w:rsidRPr="00306E6B" w:rsidRDefault="00BC1143" w:rsidP="00BC1143">
            <w:pPr>
              <w:pStyle w:val="ac"/>
              <w:numPr>
                <w:ilvl w:val="0"/>
                <w:numId w:val="46"/>
              </w:numPr>
              <w:overflowPunct w:val="0"/>
              <w:autoSpaceDE w:val="0"/>
              <w:autoSpaceDN w:val="0"/>
              <w:adjustRightInd w:val="0"/>
              <w:spacing w:after="120"/>
              <w:ind w:leftChars="0" w:left="714" w:hanging="357"/>
              <w:contextualSpacing/>
              <w:textAlignment w:val="baseline"/>
              <w:rPr>
                <w:i/>
                <w:iCs/>
                <w:vanish/>
                <w:color w:val="000000" w:themeColor="text1"/>
              </w:rPr>
            </w:pPr>
          </w:p>
          <w:p w14:paraId="6A08972B" w14:textId="41AF2C1E" w:rsidR="00BC1143" w:rsidRPr="00306E6B" w:rsidRDefault="00BC1143" w:rsidP="00BC1143">
            <w:pPr>
              <w:pStyle w:val="ac"/>
              <w:numPr>
                <w:ilvl w:val="0"/>
                <w:numId w:val="46"/>
              </w:numPr>
              <w:overflowPunct w:val="0"/>
              <w:autoSpaceDE w:val="0"/>
              <w:autoSpaceDN w:val="0"/>
              <w:adjustRightInd w:val="0"/>
              <w:spacing w:after="120"/>
              <w:ind w:leftChars="0" w:left="714" w:hanging="357"/>
              <w:contextualSpacing/>
              <w:textAlignment w:val="baseline"/>
              <w:rPr>
                <w:i/>
                <w:iCs/>
                <w:color w:val="000000" w:themeColor="text1"/>
              </w:rPr>
            </w:pPr>
            <w:r w:rsidRPr="00306E6B">
              <w:rPr>
                <w:i/>
                <w:iCs/>
                <w:color w:val="000000" w:themeColor="text1"/>
              </w:rPr>
              <w:t xml:space="preserve">Physical Layer structure for 6GR, </w:t>
            </w:r>
          </w:p>
          <w:p w14:paraId="669C4E18" w14:textId="77777777" w:rsidR="00BC1143" w:rsidRPr="00306E6B" w:rsidRDefault="00BC1143" w:rsidP="00BC1143">
            <w:pPr>
              <w:pStyle w:val="ac"/>
              <w:numPr>
                <w:ilvl w:val="1"/>
                <w:numId w:val="47"/>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Waveforms (OFDM-based) and modulations. 5G NR Waveforms and modulation should be considered for 6GR and is also the benchmark for other potential proposals. [RAN1, RAN4]</w:t>
            </w:r>
          </w:p>
          <w:p w14:paraId="156CEA21" w14:textId="77777777" w:rsidR="00BC1143" w:rsidRPr="00306E6B" w:rsidRDefault="00BC1143" w:rsidP="00BC1143">
            <w:pPr>
              <w:pStyle w:val="ac"/>
              <w:numPr>
                <w:ilvl w:val="1"/>
                <w:numId w:val="47"/>
              </w:numPr>
              <w:overflowPunct w:val="0"/>
              <w:autoSpaceDE w:val="0"/>
              <w:autoSpaceDN w:val="0"/>
              <w:adjustRightInd w:val="0"/>
              <w:spacing w:after="120"/>
              <w:ind w:leftChars="0"/>
              <w:contextualSpacing/>
              <w:textAlignment w:val="baseline"/>
              <w:rPr>
                <w:i/>
                <w:iCs/>
                <w:color w:val="000000" w:themeColor="text1"/>
              </w:rPr>
            </w:pPr>
            <w:r w:rsidRPr="004B056F">
              <w:rPr>
                <w:i/>
                <w:iCs/>
                <w:color w:val="000000" w:themeColor="text1"/>
                <w:highlight w:val="yellow"/>
              </w:rPr>
              <w:t>Frame structure, including compatibility with 5G NR to allow for efficient 5G-6G Multi-RAT Spectrum Sharing (MRSS). [RAN1]</w:t>
            </w:r>
          </w:p>
          <w:p w14:paraId="0E5EADB0" w14:textId="77777777" w:rsidR="00BC1143" w:rsidRPr="00306E6B" w:rsidRDefault="00BC1143" w:rsidP="00BC1143">
            <w:pPr>
              <w:pStyle w:val="ac"/>
              <w:numPr>
                <w:ilvl w:val="1"/>
                <w:numId w:val="47"/>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Channel coding, using LDPC and Polar Code as baseline, considering applicable extensions to satisfy 6G requirements and characteristics with acceptable performance/complexity trade-off [RAN1]</w:t>
            </w:r>
          </w:p>
          <w:p w14:paraId="6139E72B" w14:textId="77777777" w:rsidR="00BC1143" w:rsidRPr="00306E6B" w:rsidRDefault="00BC1143" w:rsidP="00BC1143">
            <w:pPr>
              <w:pStyle w:val="ac"/>
              <w:numPr>
                <w:ilvl w:val="1"/>
                <w:numId w:val="47"/>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Channel Bandwidth (at least minimum and maximum), Numerology, avoiding multiple numerologies for the same band / sub-range (e.g., enabling synergies among frequency bands in the ~7GHz range)</w:t>
            </w:r>
            <w:r w:rsidRPr="00306E6B">
              <w:rPr>
                <w:rFonts w:hint="eastAsia"/>
                <w:i/>
                <w:iCs/>
                <w:color w:val="000000" w:themeColor="text1"/>
                <w:lang w:eastAsia="ja-JP"/>
              </w:rPr>
              <w:t xml:space="preserve"> </w:t>
            </w:r>
            <w:r w:rsidRPr="00306E6B">
              <w:rPr>
                <w:i/>
                <w:iCs/>
                <w:color w:val="000000" w:themeColor="text1"/>
              </w:rPr>
              <w:t>[RAN1, RAN4]</w:t>
            </w:r>
          </w:p>
          <w:p w14:paraId="0566393D" w14:textId="77777777" w:rsidR="00BC1143" w:rsidRPr="00306E6B" w:rsidRDefault="00BC1143" w:rsidP="00BC1143">
            <w:pPr>
              <w:pStyle w:val="ac"/>
              <w:numPr>
                <w:ilvl w:val="1"/>
                <w:numId w:val="47"/>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Physical layer control, data scheduling and HARQ operation [RAN1, RAN2]</w:t>
            </w:r>
          </w:p>
          <w:p w14:paraId="3DAE79C1" w14:textId="77777777" w:rsidR="00BC1143" w:rsidRPr="00306E6B" w:rsidRDefault="00BC1143" w:rsidP="00BC1143">
            <w:pPr>
              <w:pStyle w:val="ac"/>
              <w:numPr>
                <w:ilvl w:val="1"/>
                <w:numId w:val="47"/>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MIMO operation [RAN1, RAN4]</w:t>
            </w:r>
          </w:p>
          <w:p w14:paraId="6981BB79" w14:textId="77777777" w:rsidR="00BC1143" w:rsidRPr="00306E6B" w:rsidRDefault="00BC1143" w:rsidP="00BC1143">
            <w:pPr>
              <w:pStyle w:val="ac"/>
              <w:numPr>
                <w:ilvl w:val="1"/>
                <w:numId w:val="47"/>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 xml:space="preserve">Duplexing [RAN1, RAN4] </w:t>
            </w:r>
          </w:p>
          <w:p w14:paraId="31021369" w14:textId="77777777" w:rsidR="00BC1143" w:rsidRPr="00306E6B" w:rsidRDefault="00BC1143" w:rsidP="00BC1143">
            <w:pPr>
              <w:pStyle w:val="ac"/>
              <w:numPr>
                <w:ilvl w:val="1"/>
                <w:numId w:val="47"/>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Initial access [RAN1, RAN2, RAN4]</w:t>
            </w:r>
          </w:p>
          <w:p w14:paraId="37AF5FB0" w14:textId="77777777" w:rsidR="00BC1143" w:rsidRPr="00306E6B" w:rsidRDefault="00BC1143" w:rsidP="00BC1143">
            <w:pPr>
              <w:pStyle w:val="ac"/>
              <w:numPr>
                <w:ilvl w:val="2"/>
                <w:numId w:val="48"/>
              </w:numPr>
              <w:overflowPunct w:val="0"/>
              <w:autoSpaceDE w:val="0"/>
              <w:autoSpaceDN w:val="0"/>
              <w:adjustRightInd w:val="0"/>
              <w:spacing w:after="120"/>
              <w:ind w:leftChars="0" w:left="1843" w:hanging="288"/>
              <w:contextualSpacing/>
              <w:textAlignment w:val="baseline"/>
              <w:rPr>
                <w:i/>
                <w:iCs/>
                <w:color w:val="000000" w:themeColor="text1"/>
              </w:rPr>
            </w:pPr>
            <w:r w:rsidRPr="00306E6B">
              <w:rPr>
                <w:i/>
                <w:iCs/>
                <w:color w:val="000000" w:themeColor="text1"/>
              </w:rPr>
              <w:t xml:space="preserve">Studies on synchronization signal and raster, broadcast signals/channel and physical </w:t>
            </w:r>
            <w:proofErr w:type="gramStart"/>
            <w:r w:rsidRPr="00306E6B">
              <w:rPr>
                <w:i/>
                <w:iCs/>
                <w:color w:val="000000" w:themeColor="text1"/>
              </w:rPr>
              <w:t>random access</w:t>
            </w:r>
            <w:proofErr w:type="gramEnd"/>
            <w:r w:rsidRPr="00306E6B">
              <w:rPr>
                <w:i/>
                <w:iCs/>
                <w:color w:val="000000" w:themeColor="text1"/>
              </w:rPr>
              <w:t xml:space="preserve"> channel [RAN1, RAN4]</w:t>
            </w:r>
          </w:p>
          <w:p w14:paraId="5DF6B3C9" w14:textId="77777777" w:rsidR="00BC1143" w:rsidRPr="00306E6B" w:rsidRDefault="00BC1143" w:rsidP="00BC1143">
            <w:pPr>
              <w:pStyle w:val="ac"/>
              <w:numPr>
                <w:ilvl w:val="2"/>
                <w:numId w:val="48"/>
              </w:numPr>
              <w:overflowPunct w:val="0"/>
              <w:autoSpaceDE w:val="0"/>
              <w:autoSpaceDN w:val="0"/>
              <w:adjustRightInd w:val="0"/>
              <w:spacing w:after="120"/>
              <w:ind w:leftChars="0" w:left="1843" w:hanging="288"/>
              <w:contextualSpacing/>
              <w:textAlignment w:val="baseline"/>
              <w:rPr>
                <w:i/>
                <w:iCs/>
                <w:color w:val="000000" w:themeColor="text1"/>
              </w:rPr>
            </w:pPr>
            <w:r w:rsidRPr="00306E6B">
              <w:rPr>
                <w:i/>
                <w:iCs/>
                <w:color w:val="000000" w:themeColor="text1"/>
              </w:rPr>
              <w:t xml:space="preserve">Studies on initial access procedure, random access procedures, system information and paging [RAN2, RAN1, RAN4]   </w:t>
            </w:r>
          </w:p>
          <w:p w14:paraId="5C5BFF7C" w14:textId="77777777" w:rsidR="00BC1143" w:rsidRPr="00306E6B" w:rsidRDefault="00BC1143" w:rsidP="00BC1143">
            <w:pPr>
              <w:pStyle w:val="ac"/>
              <w:numPr>
                <w:ilvl w:val="1"/>
                <w:numId w:val="47"/>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6GR spectrum utilization and aggregation.  [RAN1, RAN2, RAN4]</w:t>
            </w:r>
          </w:p>
          <w:p w14:paraId="50650D3D" w14:textId="77777777" w:rsidR="00BC1143" w:rsidRPr="00306E6B" w:rsidRDefault="00BC1143" w:rsidP="00BC1143">
            <w:pPr>
              <w:pStyle w:val="ac"/>
              <w:numPr>
                <w:ilvl w:val="1"/>
                <w:numId w:val="47"/>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Other physical layer signals, channels and procedures [RAN1, RAN2, RAN4]</w:t>
            </w:r>
          </w:p>
          <w:p w14:paraId="4FB9CB27" w14:textId="77777777" w:rsidR="00BC1143" w:rsidRPr="00306E6B" w:rsidRDefault="00BC1143" w:rsidP="00BC1143">
            <w:pPr>
              <w:pStyle w:val="ac"/>
              <w:numPr>
                <w:ilvl w:val="1"/>
                <w:numId w:val="47"/>
              </w:numPr>
              <w:overflowPunct w:val="0"/>
              <w:autoSpaceDE w:val="0"/>
              <w:autoSpaceDN w:val="0"/>
              <w:adjustRightInd w:val="0"/>
              <w:spacing w:after="180"/>
              <w:ind w:leftChars="0"/>
              <w:contextualSpacing/>
              <w:textAlignment w:val="baseline"/>
              <w:rPr>
                <w:i/>
                <w:iCs/>
                <w:color w:val="000000" w:themeColor="text1"/>
              </w:rPr>
            </w:pPr>
            <w:r w:rsidRPr="00306E6B">
              <w:rPr>
                <w:i/>
                <w:iCs/>
                <w:color w:val="000000" w:themeColor="text1"/>
              </w:rPr>
              <w:t>Evaluate performance of at least energy efficiency, spectrum efficiency, and coverage compared to 5G NR, and deliver the initial result at the end of study [RAN</w:t>
            </w:r>
            <w:r w:rsidRPr="00306E6B">
              <w:rPr>
                <w:rFonts w:hint="eastAsia"/>
                <w:i/>
                <w:iCs/>
                <w:color w:val="000000" w:themeColor="text1"/>
                <w:lang w:eastAsia="ja-JP"/>
              </w:rPr>
              <w:t>1</w:t>
            </w:r>
            <w:r w:rsidRPr="00306E6B">
              <w:rPr>
                <w:i/>
                <w:iCs/>
                <w:color w:val="000000" w:themeColor="text1"/>
              </w:rPr>
              <w:t>].</w:t>
            </w:r>
          </w:p>
          <w:p w14:paraId="6BA56238" w14:textId="62469D36" w:rsidR="00F41E29" w:rsidRPr="00306E6B" w:rsidRDefault="00BC1143" w:rsidP="00F27343">
            <w:pPr>
              <w:pStyle w:val="ac"/>
              <w:numPr>
                <w:ilvl w:val="2"/>
                <w:numId w:val="47"/>
              </w:numPr>
              <w:overflowPunct w:val="0"/>
              <w:autoSpaceDE w:val="0"/>
              <w:autoSpaceDN w:val="0"/>
              <w:adjustRightInd w:val="0"/>
              <w:ind w:leftChars="0" w:hanging="181"/>
              <w:contextualSpacing/>
              <w:textAlignment w:val="baseline"/>
              <w:rPr>
                <w:i/>
                <w:iCs/>
                <w:color w:val="000000" w:themeColor="text1"/>
              </w:rPr>
            </w:pPr>
            <w:r w:rsidRPr="00306E6B">
              <w:rPr>
                <w:rFonts w:hint="eastAsia"/>
                <w:i/>
                <w:iCs/>
                <w:color w:val="000000" w:themeColor="text1"/>
                <w:lang w:eastAsia="ja-JP"/>
              </w:rPr>
              <w:t>RAN4 can be involved, if necessary, based on the LS from RAN1</w:t>
            </w:r>
          </w:p>
        </w:tc>
      </w:tr>
    </w:tbl>
    <w:p w14:paraId="2452B61F" w14:textId="72E5C9A8" w:rsidR="00E17DAC" w:rsidRDefault="00473A70" w:rsidP="004B056F">
      <w:pPr>
        <w:widowControl/>
        <w:wordWrap/>
        <w:autoSpaceDE/>
        <w:autoSpaceDN/>
        <w:spacing w:before="120" w:after="120" w:line="276" w:lineRule="auto"/>
        <w:ind w:firstLineChars="50" w:firstLine="110"/>
        <w:rPr>
          <w:rFonts w:ascii="Times New Roman" w:hAnsi="Times New Roman"/>
          <w:kern w:val="0"/>
          <w:sz w:val="22"/>
        </w:rPr>
      </w:pPr>
      <w:r w:rsidRPr="008B6F35">
        <w:rPr>
          <w:rFonts w:ascii="Times New Roman" w:hAnsi="Times New Roman"/>
          <w:kern w:val="0"/>
          <w:sz w:val="22"/>
        </w:rPr>
        <w:t>In this contribution, we provide our view</w:t>
      </w:r>
      <w:r w:rsidR="00257CDD">
        <w:rPr>
          <w:rFonts w:ascii="Times New Roman" w:hAnsi="Times New Roman"/>
          <w:kern w:val="0"/>
          <w:sz w:val="22"/>
        </w:rPr>
        <w:t>s</w:t>
      </w:r>
      <w:r w:rsidRPr="008B6F35">
        <w:rPr>
          <w:rFonts w:ascii="Times New Roman" w:hAnsi="Times New Roman"/>
          <w:kern w:val="0"/>
          <w:sz w:val="22"/>
        </w:rPr>
        <w:t xml:space="preserve"> on</w:t>
      </w:r>
      <w:r w:rsidR="00BC1143">
        <w:rPr>
          <w:rFonts w:ascii="Times New Roman" w:hAnsi="Times New Roman" w:hint="eastAsia"/>
          <w:kern w:val="0"/>
          <w:sz w:val="22"/>
        </w:rPr>
        <w:t xml:space="preserve"> frame structure including </w:t>
      </w:r>
      <w:r w:rsidR="0017749B">
        <w:rPr>
          <w:rFonts w:ascii="Times New Roman" w:hAnsi="Times New Roman" w:hint="eastAsia"/>
          <w:kern w:val="0"/>
          <w:sz w:val="22"/>
        </w:rPr>
        <w:t>SCS, bandwidth, FFT size</w:t>
      </w:r>
      <w:r w:rsidR="00BC1143">
        <w:rPr>
          <w:rFonts w:ascii="Times New Roman" w:hAnsi="Times New Roman" w:hint="eastAsia"/>
          <w:kern w:val="0"/>
          <w:sz w:val="22"/>
        </w:rPr>
        <w:t xml:space="preserve">, resource grid, duplexing, and </w:t>
      </w:r>
      <w:r w:rsidR="0017749B">
        <w:rPr>
          <w:rFonts w:ascii="Times New Roman" w:hAnsi="Times New Roman" w:hint="eastAsia"/>
          <w:kern w:val="0"/>
          <w:sz w:val="22"/>
        </w:rPr>
        <w:t>m</w:t>
      </w:r>
      <w:r w:rsidR="00F27343">
        <w:rPr>
          <w:rFonts w:ascii="Times New Roman" w:hAnsi="Times New Roman" w:hint="eastAsia"/>
          <w:kern w:val="0"/>
          <w:sz w:val="22"/>
        </w:rPr>
        <w:t xml:space="preserve">ulti-RAT </w:t>
      </w:r>
      <w:r w:rsidR="0017749B">
        <w:rPr>
          <w:rFonts w:ascii="Times New Roman" w:hAnsi="Times New Roman" w:hint="eastAsia"/>
          <w:kern w:val="0"/>
          <w:sz w:val="22"/>
        </w:rPr>
        <w:t>s</w:t>
      </w:r>
      <w:r w:rsidR="00F27343">
        <w:rPr>
          <w:rFonts w:ascii="Times New Roman" w:hAnsi="Times New Roman" w:hint="eastAsia"/>
          <w:kern w:val="0"/>
          <w:sz w:val="22"/>
        </w:rPr>
        <w:t xml:space="preserve">pectrum </w:t>
      </w:r>
      <w:r w:rsidR="0017749B">
        <w:rPr>
          <w:rFonts w:ascii="Times New Roman" w:hAnsi="Times New Roman" w:hint="eastAsia"/>
          <w:kern w:val="0"/>
          <w:sz w:val="22"/>
        </w:rPr>
        <w:t>s</w:t>
      </w:r>
      <w:r w:rsidR="00F27343">
        <w:rPr>
          <w:rFonts w:ascii="Times New Roman" w:hAnsi="Times New Roman" w:hint="eastAsia"/>
          <w:kern w:val="0"/>
          <w:sz w:val="22"/>
        </w:rPr>
        <w:t>haring</w:t>
      </w:r>
      <w:r w:rsidR="006941D8">
        <w:rPr>
          <w:rFonts w:ascii="Times New Roman" w:hAnsi="Times New Roman"/>
          <w:kern w:val="0"/>
          <w:sz w:val="22"/>
        </w:rPr>
        <w:t>.</w:t>
      </w:r>
    </w:p>
    <w:p w14:paraId="0B346DE3" w14:textId="77777777" w:rsidR="001B040E" w:rsidRPr="0017749B" w:rsidRDefault="001B040E" w:rsidP="001B040E">
      <w:pPr>
        <w:widowControl/>
        <w:wordWrap/>
        <w:autoSpaceDE/>
        <w:autoSpaceDN/>
        <w:spacing w:before="120" w:after="120" w:line="276" w:lineRule="auto"/>
        <w:rPr>
          <w:rFonts w:ascii="Times New Roman" w:hAnsi="Times New Roman"/>
          <w:kern w:val="0"/>
          <w:sz w:val="22"/>
        </w:rPr>
      </w:pPr>
    </w:p>
    <w:p w14:paraId="7529E291" w14:textId="3F278FCD" w:rsidR="00473A70" w:rsidRPr="00E45180" w:rsidRDefault="009B6476" w:rsidP="00E62923">
      <w:pPr>
        <w:pStyle w:val="1"/>
        <w:spacing w:before="0" w:line="276" w:lineRule="auto"/>
        <w:jc w:val="both"/>
        <w:rPr>
          <w:rFonts w:ascii="Times New Roman" w:hAnsi="Times New Roman"/>
          <w:sz w:val="28"/>
          <w:szCs w:val="22"/>
        </w:rPr>
      </w:pPr>
      <w:bookmarkStart w:id="1" w:name="OLE_LINK69"/>
      <w:r>
        <w:rPr>
          <w:rFonts w:ascii="Times New Roman" w:eastAsiaTheme="minorEastAsia" w:hAnsi="Times New Roman" w:hint="eastAsia"/>
          <w:sz w:val="28"/>
          <w:szCs w:val="22"/>
          <w:lang w:eastAsia="ko-KR"/>
        </w:rPr>
        <w:t xml:space="preserve"> </w:t>
      </w:r>
      <w:r w:rsidR="00473A70" w:rsidRPr="00E45180">
        <w:rPr>
          <w:rFonts w:ascii="Times New Roman" w:hAnsi="Times New Roman"/>
          <w:sz w:val="28"/>
          <w:szCs w:val="22"/>
        </w:rPr>
        <w:t xml:space="preserve">Discussion on </w:t>
      </w:r>
      <w:r w:rsidR="00C06627">
        <w:rPr>
          <w:rFonts w:ascii="Times New Roman" w:eastAsiaTheme="minorEastAsia" w:hAnsi="Times New Roman" w:hint="eastAsia"/>
          <w:sz w:val="28"/>
          <w:szCs w:val="22"/>
          <w:lang w:eastAsia="ko-KR"/>
        </w:rPr>
        <w:t>6GR frame structure</w:t>
      </w:r>
    </w:p>
    <w:bookmarkEnd w:id="1"/>
    <w:p w14:paraId="2737186A" w14:textId="302AD129" w:rsidR="00A341A7" w:rsidRPr="00D60972" w:rsidRDefault="00BC1143" w:rsidP="00A341A7">
      <w:pPr>
        <w:pStyle w:val="2"/>
        <w:rPr>
          <w:rFonts w:ascii="Times New Roman" w:hAnsi="Times New Roman"/>
        </w:rPr>
      </w:pPr>
      <w:r>
        <w:rPr>
          <w:rFonts w:ascii="Times New Roman" w:eastAsiaTheme="minorEastAsia" w:hAnsi="Times New Roman" w:hint="eastAsia"/>
          <w:lang w:eastAsia="ko-KR"/>
        </w:rPr>
        <w:t xml:space="preserve">SCS, </w:t>
      </w:r>
      <w:r w:rsidR="00305030">
        <w:rPr>
          <w:rFonts w:ascii="Times New Roman" w:eastAsiaTheme="minorEastAsia" w:hAnsi="Times New Roman" w:hint="eastAsia"/>
          <w:lang w:eastAsia="ko-KR"/>
        </w:rPr>
        <w:t xml:space="preserve">Bandwidth, and </w:t>
      </w:r>
      <w:r>
        <w:rPr>
          <w:rFonts w:ascii="Times New Roman" w:eastAsiaTheme="minorEastAsia" w:hAnsi="Times New Roman" w:hint="eastAsia"/>
          <w:lang w:eastAsia="ko-KR"/>
        </w:rPr>
        <w:t>FFT size</w:t>
      </w:r>
    </w:p>
    <w:p w14:paraId="683887F8" w14:textId="1CF5DE0D" w:rsidR="00B33A56" w:rsidRDefault="00305030" w:rsidP="001B32FB">
      <w:pPr>
        <w:wordWrap/>
        <w:spacing w:after="120" w:line="276" w:lineRule="auto"/>
        <w:ind w:firstLineChars="50" w:firstLine="110"/>
        <w:rPr>
          <w:rFonts w:ascii="Times New Roman" w:hAnsi="Times New Roman"/>
          <w:color w:val="000000"/>
          <w:sz w:val="22"/>
        </w:rPr>
      </w:pPr>
      <w:r>
        <w:rPr>
          <w:rFonts w:ascii="Times New Roman" w:hAnsi="Times New Roman" w:hint="eastAsia"/>
          <w:color w:val="000000"/>
          <w:sz w:val="22"/>
        </w:rPr>
        <w:t>In the previous RAN1#122 meeting, an agreement was made on candidates of SCS per frequency range, and updated in the RAN#109 meeting as follow</w:t>
      </w:r>
      <w:r w:rsidR="00F8420E">
        <w:rPr>
          <w:rFonts w:ascii="Times New Roman" w:hAnsi="Times New Roman" w:hint="eastAsia"/>
          <w:color w:val="000000"/>
          <w:sz w:val="22"/>
        </w:rPr>
        <w:t xml:space="preserve"> [2]</w:t>
      </w:r>
      <w:r>
        <w:rPr>
          <w:rFonts w:ascii="Times New Roman" w:hAnsi="Times New Roman" w:hint="eastAsia"/>
          <w:color w:val="000000"/>
          <w:sz w:val="22"/>
        </w:rPr>
        <w:t>:</w:t>
      </w:r>
    </w:p>
    <w:tbl>
      <w:tblPr>
        <w:tblStyle w:val="a4"/>
        <w:tblW w:w="0" w:type="auto"/>
        <w:tblLook w:val="04A0" w:firstRow="1" w:lastRow="0" w:firstColumn="1" w:lastColumn="0" w:noHBand="0" w:noVBand="1"/>
      </w:tblPr>
      <w:tblGrid>
        <w:gridCol w:w="9736"/>
      </w:tblGrid>
      <w:tr w:rsidR="00305030" w14:paraId="4F07709F" w14:textId="77777777">
        <w:tc>
          <w:tcPr>
            <w:tcW w:w="9736" w:type="dxa"/>
          </w:tcPr>
          <w:p w14:paraId="6C76D356" w14:textId="77777777" w:rsidR="00305030" w:rsidRPr="00305030" w:rsidRDefault="00305030" w:rsidP="00305030">
            <w:pPr>
              <w:wordWrap/>
              <w:rPr>
                <w:rFonts w:ascii="Times New Roman" w:eastAsia="DengXian" w:hAnsi="Times New Roman"/>
                <w:lang w:eastAsia="zh-CN"/>
              </w:rPr>
            </w:pPr>
            <w:r w:rsidRPr="00305030">
              <w:rPr>
                <w:rFonts w:ascii="Times New Roman" w:eastAsia="DengXian" w:hAnsi="Times New Roman"/>
                <w:highlight w:val="green"/>
                <w:lang w:eastAsia="zh-CN"/>
              </w:rPr>
              <w:t>Agreement</w:t>
            </w:r>
          </w:p>
          <w:p w14:paraId="25966DAD" w14:textId="77777777" w:rsidR="00305030" w:rsidRPr="00305030" w:rsidRDefault="00305030" w:rsidP="00305030">
            <w:pPr>
              <w:wordWrap/>
              <w:rPr>
                <w:rFonts w:ascii="Times New Roman" w:eastAsia="DengXian" w:hAnsi="Times New Roman"/>
                <w:lang w:eastAsia="zh-CN"/>
              </w:rPr>
            </w:pPr>
            <w:r w:rsidRPr="00305030">
              <w:rPr>
                <w:rFonts w:ascii="Times New Roman" w:eastAsia="DengXian" w:hAnsi="Times New Roman"/>
                <w:lang w:eastAsia="zh-CN"/>
              </w:rPr>
              <w:t>Regarding the RAN1 agreement below, the following is agreed:</w:t>
            </w:r>
          </w:p>
          <w:p w14:paraId="16FA3AD3" w14:textId="77777777" w:rsidR="00305030" w:rsidRPr="00305030" w:rsidRDefault="00305030" w:rsidP="00305030">
            <w:pPr>
              <w:wordWrap/>
              <w:rPr>
                <w:rFonts w:ascii="Times New Roman" w:eastAsia="DengXian" w:hAnsi="Times New Roman"/>
                <w:lang w:eastAsia="zh-CN"/>
              </w:rPr>
            </w:pPr>
            <w:r w:rsidRPr="00305030">
              <w:rPr>
                <w:rFonts w:ascii="Times New Roman" w:eastAsia="DengXian" w:hAnsi="Times New Roman"/>
                <w:lang w:eastAsia="zh-CN"/>
              </w:rPr>
              <w:t xml:space="preserve">Keep using “around 7GHz” instead of using detailed frequency range definition in RAN1’s and RAN4’s study. </w:t>
            </w:r>
          </w:p>
          <w:p w14:paraId="1E0B1BDC" w14:textId="77777777" w:rsidR="00305030" w:rsidRPr="00305030" w:rsidRDefault="00305030" w:rsidP="00305030">
            <w:pPr>
              <w:wordWrap/>
              <w:rPr>
                <w:rFonts w:ascii="Times New Roman" w:eastAsia="DengXian" w:hAnsi="Times New Roman"/>
                <w:lang w:eastAsia="zh-CN"/>
              </w:rPr>
            </w:pPr>
          </w:p>
          <w:p w14:paraId="2B387647" w14:textId="77777777" w:rsidR="00305030" w:rsidRPr="00305030" w:rsidRDefault="00305030" w:rsidP="00305030">
            <w:pPr>
              <w:wordWrap/>
              <w:adjustRightInd w:val="0"/>
              <w:snapToGrid w:val="0"/>
              <w:rPr>
                <w:rFonts w:ascii="Times New Roman" w:eastAsia="DengXian" w:hAnsi="Times New Roman"/>
                <w:highlight w:val="green"/>
              </w:rPr>
            </w:pPr>
            <w:r w:rsidRPr="00305030">
              <w:rPr>
                <w:rFonts w:ascii="Times New Roman" w:eastAsia="DengXian" w:hAnsi="Times New Roman"/>
                <w:highlight w:val="green"/>
              </w:rPr>
              <w:t>Agreement</w:t>
            </w:r>
          </w:p>
          <w:p w14:paraId="301E53D7" w14:textId="77777777" w:rsidR="00305030" w:rsidRPr="00305030" w:rsidRDefault="00305030" w:rsidP="00305030">
            <w:pPr>
              <w:pStyle w:val="ac"/>
              <w:widowControl w:val="0"/>
              <w:numPr>
                <w:ilvl w:val="0"/>
                <w:numId w:val="50"/>
              </w:numPr>
              <w:adjustRightInd w:val="0"/>
              <w:snapToGrid w:val="0"/>
              <w:ind w:leftChars="0"/>
              <w:rPr>
                <w:rFonts w:ascii="Times New Roman" w:eastAsia="DengXian" w:hAnsi="Times New Roman"/>
                <w:szCs w:val="20"/>
              </w:rPr>
            </w:pPr>
            <w:r w:rsidRPr="00305030">
              <w:rPr>
                <w:rFonts w:ascii="Times New Roman" w:eastAsia="DengXian" w:hAnsi="Times New Roman"/>
                <w:szCs w:val="20"/>
              </w:rPr>
              <w:lastRenderedPageBreak/>
              <w:t xml:space="preserve">6GR takes the following SCS as start point for discussion for all the signals/channels except PRACH. </w:t>
            </w:r>
          </w:p>
          <w:p w14:paraId="168334FA" w14:textId="77777777" w:rsidR="00305030" w:rsidRPr="00305030" w:rsidRDefault="00305030" w:rsidP="00305030">
            <w:pPr>
              <w:pStyle w:val="ac"/>
              <w:widowControl w:val="0"/>
              <w:numPr>
                <w:ilvl w:val="1"/>
                <w:numId w:val="50"/>
              </w:numPr>
              <w:adjustRightInd w:val="0"/>
              <w:snapToGrid w:val="0"/>
              <w:ind w:leftChars="0"/>
              <w:rPr>
                <w:rFonts w:ascii="Times New Roman" w:eastAsia="DengXian" w:hAnsi="Times New Roman"/>
                <w:szCs w:val="20"/>
              </w:rPr>
            </w:pPr>
            <w:r w:rsidRPr="00305030">
              <w:rPr>
                <w:rFonts w:ascii="Times New Roman" w:eastAsia="DengXian" w:hAnsi="Times New Roman"/>
                <w:szCs w:val="20"/>
              </w:rPr>
              <w:t>For sub 6GHz</w:t>
            </w:r>
          </w:p>
          <w:p w14:paraId="42941471" w14:textId="77777777" w:rsidR="00305030" w:rsidRPr="00305030" w:rsidRDefault="00305030" w:rsidP="00305030">
            <w:pPr>
              <w:pStyle w:val="ac"/>
              <w:widowControl w:val="0"/>
              <w:numPr>
                <w:ilvl w:val="2"/>
                <w:numId w:val="50"/>
              </w:numPr>
              <w:adjustRightInd w:val="0"/>
              <w:snapToGrid w:val="0"/>
              <w:ind w:leftChars="0"/>
              <w:rPr>
                <w:rFonts w:ascii="Times New Roman" w:eastAsia="DengXian" w:hAnsi="Times New Roman"/>
                <w:szCs w:val="20"/>
              </w:rPr>
            </w:pPr>
            <w:r w:rsidRPr="00305030">
              <w:rPr>
                <w:rFonts w:ascii="Times New Roman" w:eastAsia="DengXian" w:hAnsi="Times New Roman"/>
                <w:szCs w:val="20"/>
              </w:rPr>
              <w:t>The following subcarrier spacing is at least supported</w:t>
            </w:r>
          </w:p>
          <w:p w14:paraId="45E100AD" w14:textId="77777777" w:rsidR="00305030" w:rsidRPr="00305030" w:rsidRDefault="00305030" w:rsidP="00305030">
            <w:pPr>
              <w:pStyle w:val="ac"/>
              <w:widowControl w:val="0"/>
              <w:numPr>
                <w:ilvl w:val="3"/>
                <w:numId w:val="50"/>
              </w:numPr>
              <w:adjustRightInd w:val="0"/>
              <w:snapToGrid w:val="0"/>
              <w:ind w:leftChars="0"/>
              <w:rPr>
                <w:rFonts w:ascii="Times New Roman" w:eastAsia="DengXian" w:hAnsi="Times New Roman"/>
                <w:szCs w:val="20"/>
              </w:rPr>
            </w:pPr>
            <w:r w:rsidRPr="00305030">
              <w:rPr>
                <w:rFonts w:ascii="Times New Roman" w:eastAsia="DengXian" w:hAnsi="Times New Roman"/>
                <w:szCs w:val="20"/>
              </w:rPr>
              <w:t>15kHz SCS for FDD, 30kHz SCS for TDD</w:t>
            </w:r>
          </w:p>
          <w:p w14:paraId="63E3CD94" w14:textId="77777777" w:rsidR="00305030" w:rsidRPr="00305030" w:rsidRDefault="00305030" w:rsidP="00305030">
            <w:pPr>
              <w:pStyle w:val="ac"/>
              <w:widowControl w:val="0"/>
              <w:numPr>
                <w:ilvl w:val="2"/>
                <w:numId w:val="50"/>
              </w:numPr>
              <w:adjustRightInd w:val="0"/>
              <w:snapToGrid w:val="0"/>
              <w:ind w:leftChars="0"/>
              <w:rPr>
                <w:rFonts w:ascii="Times New Roman" w:eastAsia="DengXian" w:hAnsi="Times New Roman"/>
                <w:szCs w:val="20"/>
              </w:rPr>
            </w:pPr>
            <w:r w:rsidRPr="00305030">
              <w:rPr>
                <w:rFonts w:ascii="Times New Roman" w:eastAsia="DengXian" w:hAnsi="Times New Roman"/>
                <w:szCs w:val="20"/>
              </w:rPr>
              <w:t>FFS: 30kHz SCS for FDD for around e.g., 1-2.5GHz</w:t>
            </w:r>
          </w:p>
          <w:p w14:paraId="355293B6" w14:textId="77777777" w:rsidR="00305030" w:rsidRPr="00305030" w:rsidRDefault="00305030" w:rsidP="00305030">
            <w:pPr>
              <w:pStyle w:val="ac"/>
              <w:widowControl w:val="0"/>
              <w:numPr>
                <w:ilvl w:val="2"/>
                <w:numId w:val="50"/>
              </w:numPr>
              <w:adjustRightInd w:val="0"/>
              <w:snapToGrid w:val="0"/>
              <w:ind w:leftChars="0"/>
              <w:rPr>
                <w:rFonts w:ascii="Times New Roman" w:eastAsia="DengXian" w:hAnsi="Times New Roman"/>
                <w:szCs w:val="20"/>
              </w:rPr>
            </w:pPr>
            <w:r w:rsidRPr="00305030">
              <w:rPr>
                <w:rFonts w:ascii="Times New Roman" w:eastAsia="DengXian" w:hAnsi="Times New Roman"/>
                <w:szCs w:val="20"/>
              </w:rPr>
              <w:t>FFS: 7.5kHz SCS for sub1GHz (FDD)</w:t>
            </w:r>
          </w:p>
          <w:p w14:paraId="3BF98B01" w14:textId="77777777" w:rsidR="00305030" w:rsidRPr="00305030" w:rsidRDefault="00305030" w:rsidP="00305030">
            <w:pPr>
              <w:pStyle w:val="ac"/>
              <w:widowControl w:val="0"/>
              <w:numPr>
                <w:ilvl w:val="2"/>
                <w:numId w:val="50"/>
              </w:numPr>
              <w:adjustRightInd w:val="0"/>
              <w:snapToGrid w:val="0"/>
              <w:ind w:leftChars="0"/>
              <w:rPr>
                <w:rFonts w:ascii="Times New Roman" w:eastAsia="DengXian" w:hAnsi="Times New Roman"/>
                <w:strike/>
                <w:szCs w:val="20"/>
              </w:rPr>
            </w:pPr>
            <w:r w:rsidRPr="00305030">
              <w:rPr>
                <w:rFonts w:ascii="Times New Roman" w:eastAsia="DengXian" w:hAnsi="Times New Roman"/>
                <w:strike/>
                <w:szCs w:val="20"/>
              </w:rPr>
              <w:t>Whether to discuss the FFS will be subject to RANP decision.</w:t>
            </w:r>
          </w:p>
          <w:p w14:paraId="6F566FB1" w14:textId="77777777" w:rsidR="00305030" w:rsidRPr="00305030" w:rsidRDefault="00305030" w:rsidP="00305030">
            <w:pPr>
              <w:pStyle w:val="ac"/>
              <w:widowControl w:val="0"/>
              <w:numPr>
                <w:ilvl w:val="1"/>
                <w:numId w:val="50"/>
              </w:numPr>
              <w:adjustRightInd w:val="0"/>
              <w:snapToGrid w:val="0"/>
              <w:ind w:leftChars="0"/>
              <w:rPr>
                <w:rFonts w:ascii="Times New Roman" w:eastAsia="DengXian" w:hAnsi="Times New Roman"/>
                <w:szCs w:val="20"/>
              </w:rPr>
            </w:pPr>
            <w:r w:rsidRPr="00305030">
              <w:rPr>
                <w:rFonts w:ascii="Times New Roman" w:eastAsia="DengXian" w:hAnsi="Times New Roman"/>
                <w:szCs w:val="20"/>
              </w:rPr>
              <w:t>For around 7GHz</w:t>
            </w:r>
          </w:p>
          <w:p w14:paraId="6207BA55" w14:textId="77777777" w:rsidR="00305030" w:rsidRPr="00305030" w:rsidRDefault="00305030" w:rsidP="00305030">
            <w:pPr>
              <w:pStyle w:val="ac"/>
              <w:widowControl w:val="0"/>
              <w:numPr>
                <w:ilvl w:val="2"/>
                <w:numId w:val="50"/>
              </w:numPr>
              <w:adjustRightInd w:val="0"/>
              <w:snapToGrid w:val="0"/>
              <w:ind w:leftChars="0"/>
              <w:rPr>
                <w:rFonts w:ascii="Times New Roman" w:eastAsia="DengXian" w:hAnsi="Times New Roman"/>
                <w:szCs w:val="20"/>
              </w:rPr>
            </w:pPr>
            <w:r w:rsidRPr="00305030">
              <w:rPr>
                <w:rFonts w:ascii="Times New Roman" w:eastAsia="DengXian" w:hAnsi="Times New Roman"/>
                <w:szCs w:val="20"/>
              </w:rPr>
              <w:t>The following subcarrier spacing options can be studied</w:t>
            </w:r>
          </w:p>
          <w:p w14:paraId="5D843168" w14:textId="77777777" w:rsidR="00305030" w:rsidRPr="00305030" w:rsidRDefault="00305030" w:rsidP="00305030">
            <w:pPr>
              <w:pStyle w:val="ac"/>
              <w:widowControl w:val="0"/>
              <w:numPr>
                <w:ilvl w:val="3"/>
                <w:numId w:val="50"/>
              </w:numPr>
              <w:adjustRightInd w:val="0"/>
              <w:snapToGrid w:val="0"/>
              <w:ind w:leftChars="0"/>
              <w:rPr>
                <w:rFonts w:ascii="Times New Roman" w:eastAsia="DengXian" w:hAnsi="Times New Roman"/>
                <w:szCs w:val="20"/>
              </w:rPr>
            </w:pPr>
            <w:r w:rsidRPr="00305030">
              <w:rPr>
                <w:rFonts w:ascii="Times New Roman" w:eastAsia="DengXian" w:hAnsi="Times New Roman"/>
                <w:szCs w:val="20"/>
              </w:rPr>
              <w:t>30kHz, 60kHz</w:t>
            </w:r>
          </w:p>
          <w:p w14:paraId="33685D84" w14:textId="77777777" w:rsidR="00305030" w:rsidRPr="00305030" w:rsidRDefault="00305030" w:rsidP="00305030">
            <w:pPr>
              <w:pStyle w:val="ac"/>
              <w:widowControl w:val="0"/>
              <w:numPr>
                <w:ilvl w:val="1"/>
                <w:numId w:val="50"/>
              </w:numPr>
              <w:adjustRightInd w:val="0"/>
              <w:snapToGrid w:val="0"/>
              <w:ind w:leftChars="0"/>
              <w:rPr>
                <w:rFonts w:ascii="Times New Roman" w:eastAsia="DengXian" w:hAnsi="Times New Roman"/>
                <w:szCs w:val="20"/>
              </w:rPr>
            </w:pPr>
            <w:r w:rsidRPr="00305030">
              <w:rPr>
                <w:rFonts w:ascii="Times New Roman" w:eastAsia="DengXian" w:hAnsi="Times New Roman"/>
                <w:szCs w:val="20"/>
              </w:rPr>
              <w:t>FFS: For around 15GHz</w:t>
            </w:r>
          </w:p>
          <w:p w14:paraId="45D858A9" w14:textId="77777777" w:rsidR="00305030" w:rsidRPr="00305030" w:rsidRDefault="00305030" w:rsidP="00305030">
            <w:pPr>
              <w:pStyle w:val="ac"/>
              <w:widowControl w:val="0"/>
              <w:numPr>
                <w:ilvl w:val="2"/>
                <w:numId w:val="50"/>
              </w:numPr>
              <w:adjustRightInd w:val="0"/>
              <w:snapToGrid w:val="0"/>
              <w:ind w:leftChars="0"/>
              <w:rPr>
                <w:rFonts w:ascii="Times New Roman" w:eastAsia="DengXian" w:hAnsi="Times New Roman"/>
                <w:szCs w:val="20"/>
              </w:rPr>
            </w:pPr>
            <w:r w:rsidRPr="00305030">
              <w:rPr>
                <w:rFonts w:ascii="Times New Roman" w:eastAsia="DengXian" w:hAnsi="Times New Roman"/>
                <w:szCs w:val="20"/>
              </w:rPr>
              <w:t>The following subcarrier spacing options can be studied</w:t>
            </w:r>
          </w:p>
          <w:p w14:paraId="17CE1EB8" w14:textId="77777777" w:rsidR="00305030" w:rsidRPr="00305030" w:rsidRDefault="00305030" w:rsidP="00305030">
            <w:pPr>
              <w:pStyle w:val="ac"/>
              <w:widowControl w:val="0"/>
              <w:numPr>
                <w:ilvl w:val="3"/>
                <w:numId w:val="50"/>
              </w:numPr>
              <w:adjustRightInd w:val="0"/>
              <w:snapToGrid w:val="0"/>
              <w:ind w:leftChars="0"/>
              <w:rPr>
                <w:rFonts w:ascii="Times New Roman" w:eastAsia="DengXian" w:hAnsi="Times New Roman"/>
                <w:szCs w:val="20"/>
              </w:rPr>
            </w:pPr>
            <w:r w:rsidRPr="00305030">
              <w:rPr>
                <w:rFonts w:ascii="Times New Roman" w:eastAsia="DengXian" w:hAnsi="Times New Roman"/>
                <w:szCs w:val="20"/>
              </w:rPr>
              <w:t xml:space="preserve">30kHz, 60kHz, 120kHz </w:t>
            </w:r>
          </w:p>
          <w:p w14:paraId="597D2BB8" w14:textId="77777777" w:rsidR="00305030" w:rsidRPr="00305030" w:rsidRDefault="00305030" w:rsidP="00305030">
            <w:pPr>
              <w:pStyle w:val="ac"/>
              <w:widowControl w:val="0"/>
              <w:numPr>
                <w:ilvl w:val="2"/>
                <w:numId w:val="50"/>
              </w:numPr>
              <w:adjustRightInd w:val="0"/>
              <w:snapToGrid w:val="0"/>
              <w:ind w:leftChars="0"/>
              <w:rPr>
                <w:rFonts w:ascii="Times New Roman" w:eastAsia="DengXian" w:hAnsi="Times New Roman"/>
                <w:strike/>
                <w:szCs w:val="20"/>
              </w:rPr>
            </w:pPr>
            <w:r w:rsidRPr="00305030">
              <w:rPr>
                <w:rFonts w:ascii="Times New Roman" w:eastAsia="DengXian" w:hAnsi="Times New Roman"/>
                <w:strike/>
                <w:szCs w:val="20"/>
              </w:rPr>
              <w:t>Whether to discuss it will be subject to RANP decision</w:t>
            </w:r>
          </w:p>
          <w:p w14:paraId="3203187F" w14:textId="77777777" w:rsidR="00305030" w:rsidRPr="00305030" w:rsidRDefault="00305030" w:rsidP="00305030">
            <w:pPr>
              <w:pStyle w:val="ac"/>
              <w:widowControl w:val="0"/>
              <w:numPr>
                <w:ilvl w:val="1"/>
                <w:numId w:val="50"/>
              </w:numPr>
              <w:adjustRightInd w:val="0"/>
              <w:snapToGrid w:val="0"/>
              <w:ind w:leftChars="0"/>
              <w:rPr>
                <w:rFonts w:ascii="Times New Roman" w:eastAsia="DengXian" w:hAnsi="Times New Roman"/>
                <w:szCs w:val="20"/>
              </w:rPr>
            </w:pPr>
            <w:r w:rsidRPr="00305030">
              <w:rPr>
                <w:rFonts w:ascii="Times New Roman" w:eastAsia="DengXian" w:hAnsi="Times New Roman"/>
                <w:szCs w:val="20"/>
              </w:rPr>
              <w:t>For between 24.25GHz - 52.6GHz</w:t>
            </w:r>
          </w:p>
          <w:p w14:paraId="3BCF9422" w14:textId="77777777" w:rsidR="00305030" w:rsidRPr="00305030" w:rsidRDefault="00305030" w:rsidP="00305030">
            <w:pPr>
              <w:pStyle w:val="ac"/>
              <w:widowControl w:val="0"/>
              <w:numPr>
                <w:ilvl w:val="2"/>
                <w:numId w:val="50"/>
              </w:numPr>
              <w:adjustRightInd w:val="0"/>
              <w:snapToGrid w:val="0"/>
              <w:ind w:leftChars="0"/>
              <w:rPr>
                <w:rFonts w:ascii="Times New Roman" w:eastAsia="DengXian" w:hAnsi="Times New Roman"/>
                <w:szCs w:val="20"/>
              </w:rPr>
            </w:pPr>
            <w:r w:rsidRPr="00305030">
              <w:rPr>
                <w:rFonts w:ascii="Times New Roman" w:eastAsia="DengXian" w:hAnsi="Times New Roman"/>
                <w:szCs w:val="20"/>
              </w:rPr>
              <w:t>Subcarrier spacing 120kHz is supported</w:t>
            </w:r>
          </w:p>
          <w:p w14:paraId="2572A795" w14:textId="77777777" w:rsidR="00305030" w:rsidRPr="00305030" w:rsidRDefault="00305030" w:rsidP="00305030">
            <w:pPr>
              <w:pStyle w:val="ac"/>
              <w:widowControl w:val="0"/>
              <w:numPr>
                <w:ilvl w:val="1"/>
                <w:numId w:val="50"/>
              </w:numPr>
              <w:adjustRightInd w:val="0"/>
              <w:snapToGrid w:val="0"/>
              <w:ind w:leftChars="0"/>
              <w:rPr>
                <w:rFonts w:ascii="Times New Roman" w:eastAsia="DengXian" w:hAnsi="Times New Roman"/>
                <w:szCs w:val="20"/>
              </w:rPr>
            </w:pPr>
            <w:r w:rsidRPr="00305030">
              <w:rPr>
                <w:rFonts w:ascii="Times New Roman" w:eastAsia="DengXian" w:hAnsi="Times New Roman"/>
                <w:szCs w:val="20"/>
              </w:rPr>
              <w:t>FFS whether to allow using additional subcarrier spacing for SSB</w:t>
            </w:r>
          </w:p>
          <w:p w14:paraId="2A13A757" w14:textId="2B0EA907" w:rsidR="00305030" w:rsidRPr="00305030" w:rsidRDefault="00305030" w:rsidP="00305030">
            <w:pPr>
              <w:pStyle w:val="ac"/>
              <w:widowControl w:val="0"/>
              <w:numPr>
                <w:ilvl w:val="0"/>
                <w:numId w:val="50"/>
              </w:numPr>
              <w:adjustRightInd w:val="0"/>
              <w:snapToGrid w:val="0"/>
              <w:ind w:leftChars="0"/>
              <w:rPr>
                <w:rFonts w:ascii="Times New Roman" w:eastAsia="DengXian" w:hAnsi="Times New Roman"/>
                <w:szCs w:val="20"/>
              </w:rPr>
            </w:pPr>
            <w:r w:rsidRPr="00305030">
              <w:rPr>
                <w:rFonts w:ascii="Times New Roman" w:eastAsia="DengXian" w:hAnsi="Times New Roman"/>
                <w:szCs w:val="20"/>
              </w:rPr>
              <w:t>FFS subcarrier spacing for PRACH and up to initial access discussion.</w:t>
            </w:r>
          </w:p>
        </w:tc>
      </w:tr>
    </w:tbl>
    <w:p w14:paraId="7D0B94A9" w14:textId="4352B3A7" w:rsidR="00305030" w:rsidRDefault="00305030" w:rsidP="00305030">
      <w:pPr>
        <w:wordWrap/>
        <w:spacing w:before="120" w:after="120" w:line="276" w:lineRule="auto"/>
        <w:rPr>
          <w:rFonts w:ascii="Times New Roman" w:hAnsi="Times New Roman"/>
          <w:color w:val="000000"/>
          <w:sz w:val="22"/>
        </w:rPr>
      </w:pPr>
      <w:r>
        <w:rPr>
          <w:rFonts w:ascii="Times New Roman" w:hAnsi="Times New Roman" w:hint="eastAsia"/>
          <w:color w:val="000000"/>
          <w:sz w:val="22"/>
        </w:rPr>
        <w:lastRenderedPageBreak/>
        <w:t xml:space="preserve">Based on the above agreements and discussion in the RAN#109 meeting, RAN1 will continue to resolve the part of </w:t>
      </w:r>
      <w:r>
        <w:rPr>
          <w:rFonts w:ascii="Times New Roman" w:hAnsi="Times New Roman"/>
          <w:color w:val="000000"/>
          <w:sz w:val="22"/>
        </w:rPr>
        <w:t>“</w:t>
      </w:r>
      <w:r>
        <w:rPr>
          <w:rFonts w:ascii="Times New Roman" w:hAnsi="Times New Roman" w:hint="eastAsia"/>
          <w:color w:val="000000"/>
          <w:sz w:val="22"/>
        </w:rPr>
        <w:t>FFS: for around 15GHz</w:t>
      </w:r>
      <w:r>
        <w:rPr>
          <w:rFonts w:ascii="Times New Roman" w:hAnsi="Times New Roman"/>
          <w:color w:val="000000"/>
          <w:sz w:val="22"/>
        </w:rPr>
        <w:t>”</w:t>
      </w:r>
      <w:r>
        <w:rPr>
          <w:rFonts w:ascii="Times New Roman" w:hAnsi="Times New Roman" w:hint="eastAsia"/>
          <w:color w:val="000000"/>
          <w:sz w:val="22"/>
        </w:rPr>
        <w:t xml:space="preserve">, while suspending the discussion on second numerology for FDD band in Q4, 2025. </w:t>
      </w:r>
    </w:p>
    <w:p w14:paraId="1B084572" w14:textId="38895F68" w:rsidR="00305030" w:rsidRPr="00305030" w:rsidRDefault="00305030" w:rsidP="00305030">
      <w:pPr>
        <w:wordWrap/>
        <w:spacing w:before="120" w:after="120" w:line="276" w:lineRule="auto"/>
        <w:rPr>
          <w:rFonts w:ascii="Times New Roman" w:hAnsi="Times New Roman"/>
          <w:color w:val="000000"/>
          <w:sz w:val="22"/>
        </w:rPr>
      </w:pPr>
      <w:r w:rsidRPr="00305030">
        <w:rPr>
          <w:rFonts w:ascii="Times New Roman" w:hAnsi="Times New Roman"/>
          <w:color w:val="000000"/>
          <w:sz w:val="22"/>
        </w:rPr>
        <w:t xml:space="preserve">The 15GHz band, newly introduced in 6G and located between FR1 and FR2, requires careful </w:t>
      </w:r>
      <w:r>
        <w:rPr>
          <w:rFonts w:ascii="Times New Roman" w:hAnsi="Times New Roman" w:hint="eastAsia"/>
          <w:color w:val="000000"/>
          <w:sz w:val="22"/>
        </w:rPr>
        <w:t>study</w:t>
      </w:r>
      <w:r w:rsidRPr="00305030">
        <w:rPr>
          <w:rFonts w:ascii="Times New Roman" w:hAnsi="Times New Roman"/>
          <w:color w:val="000000"/>
          <w:sz w:val="22"/>
        </w:rPr>
        <w:t xml:space="preserve"> of the supported </w:t>
      </w:r>
      <w:r w:rsidR="00351552">
        <w:rPr>
          <w:rFonts w:ascii="Times New Roman" w:hAnsi="Times New Roman" w:hint="eastAsia"/>
          <w:color w:val="000000"/>
          <w:sz w:val="22"/>
        </w:rPr>
        <w:t>subcarrier spacing (</w:t>
      </w:r>
      <w:r>
        <w:rPr>
          <w:rFonts w:ascii="Times New Roman" w:hAnsi="Times New Roman" w:hint="eastAsia"/>
          <w:color w:val="000000"/>
          <w:sz w:val="22"/>
        </w:rPr>
        <w:t>SCS</w:t>
      </w:r>
      <w:r w:rsidR="00351552">
        <w:rPr>
          <w:rFonts w:ascii="Times New Roman" w:hAnsi="Times New Roman" w:hint="eastAsia"/>
          <w:color w:val="000000"/>
          <w:sz w:val="22"/>
        </w:rPr>
        <w:t>)</w:t>
      </w:r>
      <w:r w:rsidRPr="00305030">
        <w:rPr>
          <w:rFonts w:ascii="Times New Roman" w:hAnsi="Times New Roman"/>
          <w:color w:val="000000"/>
          <w:sz w:val="22"/>
        </w:rPr>
        <w:t xml:space="preserve">, </w:t>
      </w:r>
      <w:proofErr w:type="gramStart"/>
      <w:r w:rsidRPr="00305030">
        <w:rPr>
          <w:rFonts w:ascii="Times New Roman" w:hAnsi="Times New Roman"/>
          <w:color w:val="000000"/>
          <w:sz w:val="22"/>
        </w:rPr>
        <w:t>taking into account</w:t>
      </w:r>
      <w:proofErr w:type="gramEnd"/>
      <w:r w:rsidRPr="00305030">
        <w:rPr>
          <w:rFonts w:ascii="Times New Roman" w:hAnsi="Times New Roman"/>
          <w:color w:val="000000"/>
          <w:sz w:val="22"/>
        </w:rPr>
        <w:t xml:space="preserve"> potential </w:t>
      </w:r>
      <w:r>
        <w:rPr>
          <w:rFonts w:ascii="Times New Roman" w:hAnsi="Times New Roman" w:hint="eastAsia"/>
          <w:color w:val="000000"/>
          <w:sz w:val="22"/>
        </w:rPr>
        <w:t>ISI (</w:t>
      </w:r>
      <w:r w:rsidRPr="00305030">
        <w:rPr>
          <w:rFonts w:ascii="Times New Roman" w:hAnsi="Times New Roman"/>
          <w:color w:val="000000"/>
          <w:sz w:val="22"/>
        </w:rPr>
        <w:t>inter-symbol interference</w:t>
      </w:r>
      <w:r>
        <w:rPr>
          <w:rFonts w:ascii="Times New Roman" w:hAnsi="Times New Roman" w:hint="eastAsia"/>
          <w:color w:val="000000"/>
          <w:sz w:val="22"/>
        </w:rPr>
        <w:t>)</w:t>
      </w:r>
      <w:r w:rsidRPr="00305030">
        <w:rPr>
          <w:rFonts w:ascii="Times New Roman" w:hAnsi="Times New Roman"/>
          <w:color w:val="000000"/>
          <w:sz w:val="22"/>
        </w:rPr>
        <w:t xml:space="preserve"> due to delay spread and</w:t>
      </w:r>
      <w:r>
        <w:rPr>
          <w:rFonts w:ascii="Times New Roman" w:hAnsi="Times New Roman" w:hint="eastAsia"/>
          <w:color w:val="000000"/>
          <w:sz w:val="22"/>
        </w:rPr>
        <w:t xml:space="preserve"> ICI</w:t>
      </w:r>
      <w:r w:rsidRPr="00305030">
        <w:rPr>
          <w:rFonts w:ascii="Times New Roman" w:hAnsi="Times New Roman"/>
          <w:color w:val="000000"/>
          <w:sz w:val="22"/>
        </w:rPr>
        <w:t xml:space="preserve"> </w:t>
      </w:r>
      <w:r>
        <w:rPr>
          <w:rFonts w:ascii="Times New Roman" w:hAnsi="Times New Roman" w:hint="eastAsia"/>
          <w:color w:val="000000"/>
          <w:sz w:val="22"/>
        </w:rPr>
        <w:t>(</w:t>
      </w:r>
      <w:r w:rsidRPr="00305030">
        <w:rPr>
          <w:rFonts w:ascii="Times New Roman" w:hAnsi="Times New Roman"/>
          <w:color w:val="000000"/>
          <w:sz w:val="22"/>
        </w:rPr>
        <w:t>inter-carrier interference</w:t>
      </w:r>
      <w:r>
        <w:rPr>
          <w:rFonts w:ascii="Times New Roman" w:hAnsi="Times New Roman" w:hint="eastAsia"/>
          <w:color w:val="000000"/>
          <w:sz w:val="22"/>
        </w:rPr>
        <w:t>)</w:t>
      </w:r>
      <w:r w:rsidRPr="00305030">
        <w:rPr>
          <w:rFonts w:ascii="Times New Roman" w:hAnsi="Times New Roman"/>
          <w:color w:val="000000"/>
          <w:sz w:val="22"/>
        </w:rPr>
        <w:t xml:space="preserve"> caused by Doppler effects.</w:t>
      </w:r>
      <w:r>
        <w:rPr>
          <w:rFonts w:ascii="Times New Roman" w:hAnsi="Times New Roman" w:hint="eastAsia"/>
          <w:color w:val="000000"/>
          <w:sz w:val="22"/>
        </w:rPr>
        <w:t xml:space="preserve"> </w:t>
      </w:r>
      <w:r w:rsidR="00E4091F">
        <w:rPr>
          <w:rFonts w:ascii="Times New Roman" w:hAnsi="Times New Roman" w:hint="eastAsia"/>
          <w:color w:val="000000"/>
          <w:sz w:val="22"/>
        </w:rPr>
        <w:t xml:space="preserve">As a starting point, all three SCS options can be studied with the aim of selecting a single numerology per band for 6GR during the </w:t>
      </w:r>
      <w:r w:rsidR="00E4091F">
        <w:rPr>
          <w:rFonts w:ascii="Times New Roman" w:hAnsi="Times New Roman"/>
          <w:color w:val="000000"/>
          <w:sz w:val="22"/>
        </w:rPr>
        <w:t>normative</w:t>
      </w:r>
      <w:r w:rsidR="00E4091F">
        <w:rPr>
          <w:rFonts w:ascii="Times New Roman" w:hAnsi="Times New Roman" w:hint="eastAsia"/>
          <w:color w:val="000000"/>
          <w:sz w:val="22"/>
        </w:rPr>
        <w:t xml:space="preserve"> phase. Note that 60KHz SCS is not widely commercialized for 5G </w:t>
      </w:r>
      <w:r w:rsidR="009524D2">
        <w:rPr>
          <w:rFonts w:ascii="Times New Roman" w:hAnsi="Times New Roman"/>
          <w:color w:val="000000"/>
          <w:sz w:val="22"/>
        </w:rPr>
        <w:t>NR but</w:t>
      </w:r>
      <w:r w:rsidR="00E4091F">
        <w:rPr>
          <w:rFonts w:ascii="Times New Roman" w:hAnsi="Times New Roman" w:hint="eastAsia"/>
          <w:color w:val="000000"/>
          <w:sz w:val="22"/>
        </w:rPr>
        <w:t xml:space="preserve"> can be studied for new frequency band.</w:t>
      </w:r>
    </w:p>
    <w:p w14:paraId="3F3AD09C" w14:textId="0EB8B31C" w:rsidR="001B040E" w:rsidRPr="00B8466F" w:rsidRDefault="009524D2" w:rsidP="00DB51CC">
      <w:pPr>
        <w:pStyle w:val="a0"/>
        <w:numPr>
          <w:ilvl w:val="0"/>
          <w:numId w:val="3"/>
        </w:numPr>
        <w:spacing w:before="240" w:after="240" w:line="276" w:lineRule="auto"/>
        <w:ind w:left="431" w:hanging="403"/>
        <w:jc w:val="both"/>
        <w:rPr>
          <w:rFonts w:eastAsiaTheme="minorEastAsia"/>
          <w:b/>
          <w:bCs/>
          <w:i/>
          <w:iCs/>
          <w:sz w:val="22"/>
          <w:szCs w:val="22"/>
          <w:lang w:eastAsia="ko-KR"/>
        </w:rPr>
      </w:pPr>
      <w:r w:rsidRPr="00B8466F">
        <w:rPr>
          <w:rFonts w:eastAsiaTheme="minorEastAsia"/>
          <w:b/>
          <w:bCs/>
          <w:i/>
          <w:iCs/>
          <w:sz w:val="22"/>
          <w:szCs w:val="22"/>
          <w:lang w:eastAsia="ko-KR"/>
        </w:rPr>
        <w:t xml:space="preserve">Proposal </w:t>
      </w:r>
      <w:r w:rsidRPr="00B8466F">
        <w:rPr>
          <w:rFonts w:eastAsiaTheme="minorEastAsia" w:hint="eastAsia"/>
          <w:b/>
          <w:bCs/>
          <w:i/>
          <w:iCs/>
          <w:sz w:val="22"/>
          <w:szCs w:val="22"/>
          <w:lang w:eastAsia="ko-KR"/>
        </w:rPr>
        <w:t>1</w:t>
      </w:r>
      <w:r w:rsidRPr="00B8466F">
        <w:rPr>
          <w:rFonts w:eastAsiaTheme="minorEastAsia"/>
          <w:b/>
          <w:bCs/>
          <w:i/>
          <w:iCs/>
          <w:sz w:val="22"/>
          <w:szCs w:val="22"/>
          <w:lang w:eastAsia="ko-KR"/>
        </w:rPr>
        <w:t xml:space="preserve">: </w:t>
      </w:r>
      <w:r w:rsidRPr="00B8466F">
        <w:rPr>
          <w:rFonts w:eastAsiaTheme="minorEastAsia" w:hint="eastAsia"/>
          <w:b/>
          <w:bCs/>
          <w:i/>
          <w:iCs/>
          <w:sz w:val="22"/>
          <w:szCs w:val="22"/>
          <w:lang w:eastAsia="ko-KR"/>
        </w:rPr>
        <w:t>RAN1 to study SCS for the newly introduced 15GHz band by considering channel delay spread and Doppler effects.</w:t>
      </w:r>
    </w:p>
    <w:p w14:paraId="4462A6B9" w14:textId="75685968" w:rsidR="00305030" w:rsidRDefault="0077578F" w:rsidP="00DB51CC">
      <w:pPr>
        <w:wordWrap/>
        <w:spacing w:after="120" w:line="276" w:lineRule="auto"/>
        <w:ind w:firstLineChars="50" w:firstLine="110"/>
        <w:rPr>
          <w:rFonts w:ascii="Times New Roman" w:hAnsi="Times New Roman"/>
          <w:color w:val="000000"/>
          <w:sz w:val="22"/>
        </w:rPr>
      </w:pPr>
      <w:r>
        <w:rPr>
          <w:rFonts w:ascii="Times New Roman" w:hAnsi="Times New Roman" w:hint="eastAsia"/>
          <w:color w:val="000000"/>
          <w:sz w:val="22"/>
        </w:rPr>
        <w:t xml:space="preserve">In addition to SCS, maximum carrier bandwidth and FFT size were proposed and discussed during the </w:t>
      </w:r>
      <w:r>
        <w:rPr>
          <w:rFonts w:ascii="Times New Roman" w:hAnsi="Times New Roman"/>
          <w:color w:val="000000"/>
          <w:sz w:val="22"/>
        </w:rPr>
        <w:t>previous</w:t>
      </w:r>
      <w:r>
        <w:rPr>
          <w:rFonts w:ascii="Times New Roman" w:hAnsi="Times New Roman" w:hint="eastAsia"/>
          <w:color w:val="000000"/>
          <w:sz w:val="22"/>
        </w:rPr>
        <w:t xml:space="preserve"> RAN1 meeting. However, no agreement </w:t>
      </w:r>
      <w:r>
        <w:rPr>
          <w:rFonts w:ascii="Times New Roman" w:hAnsi="Times New Roman"/>
          <w:color w:val="000000"/>
          <w:sz w:val="22"/>
        </w:rPr>
        <w:t>was</w:t>
      </w:r>
      <w:r>
        <w:rPr>
          <w:rFonts w:ascii="Times New Roman" w:hAnsi="Times New Roman" w:hint="eastAsia"/>
          <w:color w:val="000000"/>
          <w:sz w:val="22"/>
        </w:rPr>
        <w:t xml:space="preserve"> reached. Potential maximum carrier bandwidth and FFT size per frequency range can be listed as follows:</w:t>
      </w:r>
    </w:p>
    <w:p w14:paraId="60C50E67" w14:textId="5FA18A50" w:rsidR="0077578F" w:rsidRDefault="0077578F" w:rsidP="00F62172">
      <w:pPr>
        <w:numPr>
          <w:ilvl w:val="0"/>
          <w:numId w:val="56"/>
        </w:numPr>
        <w:spacing w:line="276" w:lineRule="auto"/>
        <w:ind w:left="714" w:hanging="357"/>
        <w:rPr>
          <w:rFonts w:ascii="Times New Roman" w:hAnsi="Times New Roman"/>
          <w:color w:val="000000"/>
          <w:sz w:val="22"/>
        </w:rPr>
      </w:pPr>
      <w:r>
        <w:rPr>
          <w:rFonts w:ascii="Times New Roman" w:hAnsi="Times New Roman" w:hint="eastAsia"/>
          <w:color w:val="000000"/>
          <w:sz w:val="22"/>
        </w:rPr>
        <w:t xml:space="preserve">Sub-6GHz FDD: Different with 5G NR deployment, maximum bandwidth can be extended up to 100MHz for wideband operation. </w:t>
      </w:r>
      <w:proofErr w:type="gramStart"/>
      <w:r>
        <w:rPr>
          <w:rFonts w:ascii="Times New Roman" w:hAnsi="Times New Roman" w:hint="eastAsia"/>
          <w:color w:val="000000"/>
          <w:sz w:val="22"/>
        </w:rPr>
        <w:t>Regarding</w:t>
      </w:r>
      <w:proofErr w:type="gramEnd"/>
      <w:r>
        <w:rPr>
          <w:rFonts w:ascii="Times New Roman" w:hAnsi="Times New Roman" w:hint="eastAsia"/>
          <w:color w:val="000000"/>
          <w:sz w:val="22"/>
        </w:rPr>
        <w:t xml:space="preserve"> that 15KHz SCS is supported </w:t>
      </w:r>
      <w:proofErr w:type="gramStart"/>
      <w:r>
        <w:rPr>
          <w:rFonts w:ascii="Times New Roman" w:hAnsi="Times New Roman" w:hint="eastAsia"/>
          <w:color w:val="000000"/>
          <w:sz w:val="22"/>
        </w:rPr>
        <w:t>for</w:t>
      </w:r>
      <w:proofErr w:type="gramEnd"/>
      <w:r>
        <w:rPr>
          <w:rFonts w:ascii="Times New Roman" w:hAnsi="Times New Roman" w:hint="eastAsia"/>
          <w:color w:val="000000"/>
          <w:sz w:val="22"/>
        </w:rPr>
        <w:t xml:space="preserve"> this band, FFT with 8K size </w:t>
      </w:r>
      <w:r>
        <w:rPr>
          <w:rFonts w:ascii="Times New Roman" w:hAnsi="Times New Roman"/>
          <w:color w:val="000000"/>
          <w:sz w:val="22"/>
        </w:rPr>
        <w:t>needs</w:t>
      </w:r>
      <w:r>
        <w:rPr>
          <w:rFonts w:ascii="Times New Roman" w:hAnsi="Times New Roman" w:hint="eastAsia"/>
          <w:color w:val="000000"/>
          <w:sz w:val="22"/>
        </w:rPr>
        <w:t xml:space="preserve"> to be considered.</w:t>
      </w:r>
    </w:p>
    <w:p w14:paraId="114D9868" w14:textId="38BAD396" w:rsidR="0077578F" w:rsidRDefault="0077578F" w:rsidP="00F62172">
      <w:pPr>
        <w:numPr>
          <w:ilvl w:val="0"/>
          <w:numId w:val="56"/>
        </w:numPr>
        <w:spacing w:line="276" w:lineRule="auto"/>
        <w:ind w:left="714" w:hanging="357"/>
        <w:rPr>
          <w:rFonts w:ascii="Times New Roman" w:hAnsi="Times New Roman"/>
          <w:color w:val="000000"/>
          <w:sz w:val="22"/>
        </w:rPr>
      </w:pPr>
      <w:r>
        <w:rPr>
          <w:rFonts w:ascii="Times New Roman" w:hAnsi="Times New Roman" w:hint="eastAsia"/>
          <w:color w:val="000000"/>
          <w:sz w:val="22"/>
        </w:rPr>
        <w:t xml:space="preserve">Sub-6GHz TDD: For FR1 TDD, maximum 200MHz bandwidth can be deployed for wideband </w:t>
      </w:r>
      <w:r w:rsidR="00B158A5">
        <w:rPr>
          <w:rFonts w:ascii="Times New Roman" w:hAnsi="Times New Roman" w:hint="eastAsia"/>
          <w:color w:val="000000"/>
          <w:sz w:val="22"/>
        </w:rPr>
        <w:t>operation</w:t>
      </w:r>
      <w:r>
        <w:rPr>
          <w:rFonts w:ascii="Times New Roman" w:hAnsi="Times New Roman" w:hint="eastAsia"/>
          <w:color w:val="000000"/>
          <w:sz w:val="22"/>
        </w:rPr>
        <w:t xml:space="preserve">. </w:t>
      </w:r>
      <w:proofErr w:type="gramStart"/>
      <w:r>
        <w:rPr>
          <w:rFonts w:ascii="Times New Roman" w:hAnsi="Times New Roman" w:hint="eastAsia"/>
          <w:color w:val="000000"/>
          <w:sz w:val="22"/>
        </w:rPr>
        <w:t>Regarding</w:t>
      </w:r>
      <w:proofErr w:type="gramEnd"/>
      <w:r>
        <w:rPr>
          <w:rFonts w:ascii="Times New Roman" w:hAnsi="Times New Roman" w:hint="eastAsia"/>
          <w:color w:val="000000"/>
          <w:sz w:val="22"/>
        </w:rPr>
        <w:t xml:space="preserve"> that 30KHz SCS is supported for this band, FFT with 8K size </w:t>
      </w:r>
      <w:r>
        <w:rPr>
          <w:rFonts w:ascii="Times New Roman" w:hAnsi="Times New Roman"/>
          <w:color w:val="000000"/>
          <w:sz w:val="22"/>
        </w:rPr>
        <w:t>needs</w:t>
      </w:r>
      <w:r>
        <w:rPr>
          <w:rFonts w:ascii="Times New Roman" w:hAnsi="Times New Roman" w:hint="eastAsia"/>
          <w:color w:val="000000"/>
          <w:sz w:val="22"/>
        </w:rPr>
        <w:t xml:space="preserve"> to be considered.</w:t>
      </w:r>
    </w:p>
    <w:p w14:paraId="6A439582" w14:textId="5283A55B" w:rsidR="0077578F" w:rsidRDefault="0077578F" w:rsidP="00F62172">
      <w:pPr>
        <w:numPr>
          <w:ilvl w:val="0"/>
          <w:numId w:val="56"/>
        </w:numPr>
        <w:spacing w:line="276" w:lineRule="auto"/>
        <w:ind w:left="714" w:hanging="357"/>
        <w:rPr>
          <w:rFonts w:ascii="Times New Roman" w:hAnsi="Times New Roman"/>
          <w:color w:val="000000"/>
          <w:sz w:val="22"/>
        </w:rPr>
      </w:pPr>
      <w:r>
        <w:rPr>
          <w:rFonts w:ascii="Times New Roman" w:hAnsi="Times New Roman" w:hint="eastAsia"/>
          <w:color w:val="000000"/>
          <w:sz w:val="22"/>
        </w:rPr>
        <w:t xml:space="preserve">7GHz - 15GHz: </w:t>
      </w:r>
      <w:r w:rsidR="00B158A5" w:rsidRPr="00B158A5">
        <w:rPr>
          <w:rFonts w:ascii="Times New Roman" w:hAnsi="Times New Roman"/>
          <w:color w:val="000000"/>
          <w:sz w:val="22"/>
        </w:rPr>
        <w:t xml:space="preserve">For the newly introduced 6GR band, a maximum carrier bandwidth of 400 MHz can be supported, which is aligned with </w:t>
      </w:r>
      <w:proofErr w:type="spellStart"/>
      <w:r w:rsidR="00B158A5" w:rsidRPr="00B158A5">
        <w:rPr>
          <w:rFonts w:ascii="Times New Roman" w:hAnsi="Times New Roman"/>
          <w:color w:val="000000"/>
          <w:sz w:val="22"/>
        </w:rPr>
        <w:t>mmWave</w:t>
      </w:r>
      <w:proofErr w:type="spellEnd"/>
      <w:r w:rsidR="00B158A5" w:rsidRPr="00B158A5">
        <w:rPr>
          <w:rFonts w:ascii="Times New Roman" w:hAnsi="Times New Roman"/>
          <w:color w:val="000000"/>
          <w:sz w:val="22"/>
        </w:rPr>
        <w:t xml:space="preserve"> </w:t>
      </w:r>
      <w:r w:rsidR="002D28E0">
        <w:rPr>
          <w:rFonts w:ascii="Times New Roman" w:hAnsi="Times New Roman" w:hint="eastAsia"/>
          <w:color w:val="000000"/>
          <w:sz w:val="22"/>
        </w:rPr>
        <w:t>operation</w:t>
      </w:r>
      <w:r w:rsidR="00B158A5" w:rsidRPr="00B158A5">
        <w:rPr>
          <w:rFonts w:ascii="Times New Roman" w:hAnsi="Times New Roman"/>
          <w:color w:val="000000"/>
          <w:sz w:val="22"/>
        </w:rPr>
        <w:t>.</w:t>
      </w:r>
      <w:r w:rsidR="00B158A5">
        <w:rPr>
          <w:rFonts w:ascii="Times New Roman" w:hAnsi="Times New Roman" w:hint="eastAsia"/>
          <w:color w:val="000000"/>
          <w:sz w:val="22"/>
        </w:rPr>
        <w:t xml:space="preserve"> </w:t>
      </w:r>
      <w:r w:rsidR="00B158A5" w:rsidRPr="00B158A5">
        <w:rPr>
          <w:rFonts w:ascii="Times New Roman" w:hAnsi="Times New Roman"/>
          <w:color w:val="000000"/>
          <w:sz w:val="22"/>
        </w:rPr>
        <w:t>Regarding SCS, 30 kHz and 60 kHz are considered for around 7 GHz, while 120 kHz is additionally considered for around 15 GHz.</w:t>
      </w:r>
      <w:r w:rsidR="00B158A5">
        <w:rPr>
          <w:rFonts w:ascii="Times New Roman" w:hAnsi="Times New Roman" w:hint="eastAsia"/>
          <w:color w:val="000000"/>
          <w:sz w:val="22"/>
        </w:rPr>
        <w:t xml:space="preserve"> </w:t>
      </w:r>
      <w:r w:rsidR="00B158A5" w:rsidRPr="00B158A5">
        <w:rPr>
          <w:rFonts w:ascii="Times New Roman" w:hAnsi="Times New Roman"/>
          <w:color w:val="000000"/>
          <w:sz w:val="22"/>
        </w:rPr>
        <w:t>When 30 kHz SCS is supported, an FFT size of 16K needs to be considered to accommodate the maximum bandwidth.</w:t>
      </w:r>
    </w:p>
    <w:p w14:paraId="6D82E1EB" w14:textId="2E8648CA" w:rsidR="0077578F" w:rsidRPr="0077578F" w:rsidRDefault="0077578F" w:rsidP="00F62172">
      <w:pPr>
        <w:numPr>
          <w:ilvl w:val="0"/>
          <w:numId w:val="56"/>
        </w:numPr>
        <w:spacing w:line="276" w:lineRule="auto"/>
        <w:ind w:left="714" w:hanging="357"/>
        <w:rPr>
          <w:rFonts w:ascii="Times New Roman" w:hAnsi="Times New Roman"/>
          <w:color w:val="000000"/>
          <w:sz w:val="22"/>
        </w:rPr>
      </w:pPr>
      <w:r w:rsidRPr="0077578F">
        <w:rPr>
          <w:rFonts w:ascii="Times New Roman" w:hAnsi="Times New Roman"/>
          <w:color w:val="000000"/>
          <w:sz w:val="22"/>
        </w:rPr>
        <w:t>24.25GHz</w:t>
      </w:r>
      <w:r w:rsidRPr="0077578F">
        <w:rPr>
          <w:rFonts w:ascii="Times New Roman" w:hAnsi="Times New Roman" w:hint="eastAsia"/>
          <w:color w:val="000000"/>
          <w:sz w:val="22"/>
        </w:rPr>
        <w:t xml:space="preserve"> - </w:t>
      </w:r>
      <w:r w:rsidRPr="0077578F">
        <w:rPr>
          <w:rFonts w:ascii="Times New Roman" w:hAnsi="Times New Roman"/>
          <w:color w:val="000000"/>
          <w:sz w:val="22"/>
        </w:rPr>
        <w:t>52.6GHz</w:t>
      </w:r>
      <w:r>
        <w:rPr>
          <w:rFonts w:ascii="Times New Roman" w:hAnsi="Times New Roman" w:hint="eastAsia"/>
          <w:color w:val="000000"/>
          <w:sz w:val="22"/>
        </w:rPr>
        <w:t>:</w:t>
      </w:r>
      <w:r w:rsidR="00B158A5">
        <w:rPr>
          <w:rFonts w:ascii="Times New Roman" w:hAnsi="Times New Roman" w:hint="eastAsia"/>
          <w:color w:val="000000"/>
          <w:sz w:val="22"/>
        </w:rPr>
        <w:t xml:space="preserve"> Same with 5G NR deployment, maximum bandwidth can be up to 400MHz in FR2-1. </w:t>
      </w:r>
      <w:proofErr w:type="gramStart"/>
      <w:r w:rsidR="00B158A5">
        <w:rPr>
          <w:rFonts w:ascii="Times New Roman" w:hAnsi="Times New Roman" w:hint="eastAsia"/>
          <w:color w:val="000000"/>
          <w:sz w:val="22"/>
        </w:rPr>
        <w:t>Regarding</w:t>
      </w:r>
      <w:proofErr w:type="gramEnd"/>
      <w:r w:rsidR="00B158A5">
        <w:rPr>
          <w:rFonts w:ascii="Times New Roman" w:hAnsi="Times New Roman" w:hint="eastAsia"/>
          <w:color w:val="000000"/>
          <w:sz w:val="22"/>
        </w:rPr>
        <w:t xml:space="preserve"> that 120KHz SCS is supported </w:t>
      </w:r>
      <w:proofErr w:type="gramStart"/>
      <w:r w:rsidR="00B158A5">
        <w:rPr>
          <w:rFonts w:ascii="Times New Roman" w:hAnsi="Times New Roman" w:hint="eastAsia"/>
          <w:color w:val="000000"/>
          <w:sz w:val="22"/>
        </w:rPr>
        <w:t>for</w:t>
      </w:r>
      <w:proofErr w:type="gramEnd"/>
      <w:r w:rsidR="00B158A5">
        <w:rPr>
          <w:rFonts w:ascii="Times New Roman" w:hAnsi="Times New Roman" w:hint="eastAsia"/>
          <w:color w:val="000000"/>
          <w:sz w:val="22"/>
        </w:rPr>
        <w:t xml:space="preserve"> this band, FFT with 4K size needs to be considered. In other words, FFT size </w:t>
      </w:r>
      <w:proofErr w:type="gramStart"/>
      <w:r w:rsidR="00B158A5">
        <w:rPr>
          <w:rFonts w:ascii="Times New Roman" w:hAnsi="Times New Roman" w:hint="eastAsia"/>
          <w:color w:val="000000"/>
          <w:sz w:val="22"/>
        </w:rPr>
        <w:t>same</w:t>
      </w:r>
      <w:proofErr w:type="gramEnd"/>
      <w:r w:rsidR="00B158A5">
        <w:rPr>
          <w:rFonts w:ascii="Times New Roman" w:hAnsi="Times New Roman" w:hint="eastAsia"/>
          <w:color w:val="000000"/>
          <w:sz w:val="22"/>
        </w:rPr>
        <w:t xml:space="preserve"> </w:t>
      </w:r>
      <w:proofErr w:type="gramStart"/>
      <w:r w:rsidR="00B158A5">
        <w:rPr>
          <w:rFonts w:ascii="Times New Roman" w:hAnsi="Times New Roman" w:hint="eastAsia"/>
          <w:color w:val="000000"/>
          <w:sz w:val="22"/>
        </w:rPr>
        <w:t>with</w:t>
      </w:r>
      <w:proofErr w:type="gramEnd"/>
      <w:r w:rsidR="00B158A5">
        <w:rPr>
          <w:rFonts w:ascii="Times New Roman" w:hAnsi="Times New Roman" w:hint="eastAsia"/>
          <w:color w:val="000000"/>
          <w:sz w:val="22"/>
        </w:rPr>
        <w:t xml:space="preserve"> 5G NR can be reused.</w:t>
      </w:r>
    </w:p>
    <w:p w14:paraId="7C1272B7" w14:textId="4E016985" w:rsidR="00B158A5" w:rsidRPr="00B8466F" w:rsidRDefault="00B158A5" w:rsidP="00DB51CC">
      <w:pPr>
        <w:pStyle w:val="a0"/>
        <w:numPr>
          <w:ilvl w:val="0"/>
          <w:numId w:val="3"/>
        </w:numPr>
        <w:spacing w:before="240" w:line="276" w:lineRule="auto"/>
        <w:ind w:left="431" w:hanging="403"/>
        <w:jc w:val="both"/>
        <w:rPr>
          <w:rFonts w:eastAsiaTheme="minorEastAsia"/>
          <w:b/>
          <w:bCs/>
          <w:i/>
          <w:iCs/>
          <w:sz w:val="22"/>
          <w:szCs w:val="22"/>
          <w:lang w:eastAsia="ko-KR"/>
        </w:rPr>
      </w:pPr>
      <w:r w:rsidRPr="00B8466F">
        <w:rPr>
          <w:rFonts w:eastAsiaTheme="minorEastAsia"/>
          <w:b/>
          <w:bCs/>
          <w:i/>
          <w:iCs/>
          <w:sz w:val="22"/>
          <w:szCs w:val="22"/>
          <w:lang w:eastAsia="ko-KR"/>
        </w:rPr>
        <w:t xml:space="preserve">Proposal </w:t>
      </w:r>
      <w:r w:rsidRPr="00B8466F">
        <w:rPr>
          <w:rFonts w:eastAsiaTheme="minorEastAsia" w:hint="eastAsia"/>
          <w:b/>
          <w:bCs/>
          <w:i/>
          <w:iCs/>
          <w:sz w:val="22"/>
          <w:szCs w:val="22"/>
          <w:lang w:eastAsia="ko-KR"/>
        </w:rPr>
        <w:t>2</w:t>
      </w:r>
      <w:r w:rsidRPr="00B8466F">
        <w:rPr>
          <w:rFonts w:eastAsiaTheme="minorEastAsia"/>
          <w:b/>
          <w:bCs/>
          <w:i/>
          <w:iCs/>
          <w:sz w:val="22"/>
          <w:szCs w:val="22"/>
          <w:lang w:eastAsia="ko-KR"/>
        </w:rPr>
        <w:t xml:space="preserve">: </w:t>
      </w:r>
      <w:r w:rsidRPr="00B8466F">
        <w:rPr>
          <w:rFonts w:eastAsiaTheme="minorEastAsia" w:hint="eastAsia"/>
          <w:b/>
          <w:bCs/>
          <w:i/>
          <w:iCs/>
          <w:sz w:val="22"/>
          <w:szCs w:val="22"/>
          <w:lang w:eastAsia="ko-KR"/>
        </w:rPr>
        <w:t>RAN1 to study 6GR maximum carrier bandwidth and corresponding FFT size as follows.</w:t>
      </w:r>
    </w:p>
    <w:p w14:paraId="720C6084" w14:textId="4DFFDB4B" w:rsidR="00B158A5" w:rsidRPr="00B158A5" w:rsidRDefault="00B158A5" w:rsidP="002D28E0">
      <w:pPr>
        <w:pStyle w:val="a0"/>
        <w:numPr>
          <w:ilvl w:val="1"/>
          <w:numId w:val="3"/>
        </w:numPr>
        <w:spacing w:after="0" w:line="276" w:lineRule="auto"/>
        <w:ind w:left="1254" w:hanging="403"/>
        <w:jc w:val="both"/>
        <w:rPr>
          <w:sz w:val="22"/>
        </w:rPr>
      </w:pPr>
      <w:r w:rsidRPr="00B158A5">
        <w:rPr>
          <w:rFonts w:eastAsiaTheme="minorEastAsia"/>
          <w:b/>
          <w:bCs/>
          <w:i/>
          <w:iCs/>
          <w:sz w:val="22"/>
          <w:szCs w:val="22"/>
          <w:lang w:eastAsia="ko-KR"/>
        </w:rPr>
        <w:t>Sub-6GHz FDD:</w:t>
      </w:r>
      <w:r>
        <w:rPr>
          <w:rFonts w:eastAsiaTheme="minorEastAsia" w:hint="eastAsia"/>
          <w:b/>
          <w:bCs/>
          <w:i/>
          <w:iCs/>
          <w:sz w:val="22"/>
          <w:szCs w:val="22"/>
          <w:lang w:eastAsia="ko-KR"/>
        </w:rPr>
        <w:t xml:space="preserve"> Maximum 100MHz bandwidth and 8K FFT.</w:t>
      </w:r>
    </w:p>
    <w:p w14:paraId="0C22FECF" w14:textId="106BD848" w:rsidR="00B158A5" w:rsidRPr="00B158A5" w:rsidRDefault="00B158A5" w:rsidP="002D28E0">
      <w:pPr>
        <w:pStyle w:val="a0"/>
        <w:numPr>
          <w:ilvl w:val="1"/>
          <w:numId w:val="3"/>
        </w:numPr>
        <w:spacing w:after="0" w:line="276" w:lineRule="auto"/>
        <w:ind w:left="1254" w:hanging="403"/>
        <w:jc w:val="both"/>
        <w:rPr>
          <w:sz w:val="22"/>
        </w:rPr>
      </w:pPr>
      <w:r>
        <w:rPr>
          <w:rFonts w:eastAsiaTheme="minorEastAsia" w:hint="eastAsia"/>
          <w:b/>
          <w:bCs/>
          <w:i/>
          <w:iCs/>
          <w:sz w:val="22"/>
          <w:szCs w:val="22"/>
          <w:lang w:eastAsia="ko-KR"/>
        </w:rPr>
        <w:lastRenderedPageBreak/>
        <w:t>Sub-6GHz TDD: Maximum 200MHz bandwidth and 8K FFT.</w:t>
      </w:r>
    </w:p>
    <w:p w14:paraId="5F7222E1" w14:textId="17E8D36C" w:rsidR="00B158A5" w:rsidRPr="00B158A5" w:rsidRDefault="00B158A5" w:rsidP="002D28E0">
      <w:pPr>
        <w:pStyle w:val="a0"/>
        <w:numPr>
          <w:ilvl w:val="1"/>
          <w:numId w:val="3"/>
        </w:numPr>
        <w:spacing w:after="0" w:line="276" w:lineRule="auto"/>
        <w:ind w:left="1254" w:hanging="403"/>
        <w:jc w:val="both"/>
        <w:rPr>
          <w:sz w:val="22"/>
        </w:rPr>
      </w:pPr>
      <w:r>
        <w:rPr>
          <w:rFonts w:eastAsiaTheme="minorEastAsia" w:hint="eastAsia"/>
          <w:b/>
          <w:bCs/>
          <w:i/>
          <w:iCs/>
          <w:sz w:val="22"/>
          <w:szCs w:val="22"/>
          <w:lang w:eastAsia="ko-KR"/>
        </w:rPr>
        <w:t xml:space="preserve">7GHz </w:t>
      </w:r>
      <w:r>
        <w:rPr>
          <w:rFonts w:eastAsiaTheme="minorEastAsia"/>
          <w:b/>
          <w:bCs/>
          <w:i/>
          <w:iCs/>
          <w:sz w:val="22"/>
          <w:szCs w:val="22"/>
          <w:lang w:eastAsia="ko-KR"/>
        </w:rPr>
        <w:t>–</w:t>
      </w:r>
      <w:r>
        <w:rPr>
          <w:rFonts w:eastAsiaTheme="minorEastAsia" w:hint="eastAsia"/>
          <w:b/>
          <w:bCs/>
          <w:i/>
          <w:iCs/>
          <w:sz w:val="22"/>
          <w:szCs w:val="22"/>
          <w:lang w:eastAsia="ko-KR"/>
        </w:rPr>
        <w:t xml:space="preserve"> 15GHz: Maximum 400MHz bandwidth and 16K FFT.</w:t>
      </w:r>
    </w:p>
    <w:p w14:paraId="4C705CAD" w14:textId="38E4CD60" w:rsidR="00B158A5" w:rsidRPr="001B040E" w:rsidRDefault="00B158A5" w:rsidP="00312061">
      <w:pPr>
        <w:pStyle w:val="a0"/>
        <w:numPr>
          <w:ilvl w:val="1"/>
          <w:numId w:val="3"/>
        </w:numPr>
        <w:spacing w:line="276" w:lineRule="auto"/>
        <w:ind w:left="1254" w:hanging="403"/>
        <w:jc w:val="both"/>
        <w:rPr>
          <w:sz w:val="22"/>
        </w:rPr>
      </w:pPr>
      <w:r>
        <w:rPr>
          <w:rFonts w:eastAsiaTheme="minorEastAsia" w:hint="eastAsia"/>
          <w:b/>
          <w:bCs/>
          <w:i/>
          <w:iCs/>
          <w:sz w:val="22"/>
          <w:szCs w:val="22"/>
          <w:lang w:eastAsia="ko-KR"/>
        </w:rPr>
        <w:t xml:space="preserve">24.25GHz </w:t>
      </w:r>
      <w:r>
        <w:rPr>
          <w:rFonts w:eastAsiaTheme="minorEastAsia"/>
          <w:b/>
          <w:bCs/>
          <w:i/>
          <w:iCs/>
          <w:sz w:val="22"/>
          <w:szCs w:val="22"/>
          <w:lang w:eastAsia="ko-KR"/>
        </w:rPr>
        <w:t>–</w:t>
      </w:r>
      <w:r>
        <w:rPr>
          <w:rFonts w:eastAsiaTheme="minorEastAsia" w:hint="eastAsia"/>
          <w:b/>
          <w:bCs/>
          <w:i/>
          <w:iCs/>
          <w:sz w:val="22"/>
          <w:szCs w:val="22"/>
          <w:lang w:eastAsia="ko-KR"/>
        </w:rPr>
        <w:t xml:space="preserve"> 52.6GHz: Maximum 400MHz bandwidth and 4K FFT.</w:t>
      </w:r>
    </w:p>
    <w:p w14:paraId="17C85F18" w14:textId="77777777" w:rsidR="001B040E" w:rsidRPr="001B040E" w:rsidRDefault="001B040E" w:rsidP="001B040E">
      <w:pPr>
        <w:widowControl/>
        <w:wordWrap/>
        <w:autoSpaceDE/>
        <w:autoSpaceDN/>
        <w:spacing w:before="120" w:after="120" w:line="276" w:lineRule="auto"/>
        <w:rPr>
          <w:rFonts w:ascii="Times New Roman" w:hAnsi="Times New Roman"/>
          <w:kern w:val="0"/>
          <w:sz w:val="22"/>
        </w:rPr>
      </w:pPr>
    </w:p>
    <w:p w14:paraId="508C2E44" w14:textId="32B490C0" w:rsidR="00A341A7" w:rsidRPr="00D60972" w:rsidRDefault="00BC1143" w:rsidP="002411AE">
      <w:pPr>
        <w:pStyle w:val="2"/>
        <w:ind w:left="578" w:hanging="578"/>
        <w:rPr>
          <w:rFonts w:ascii="Times New Roman" w:hAnsi="Times New Roman"/>
        </w:rPr>
      </w:pPr>
      <w:r>
        <w:rPr>
          <w:rFonts w:ascii="Times New Roman" w:eastAsiaTheme="minorEastAsia" w:hAnsi="Times New Roman" w:hint="eastAsia"/>
          <w:lang w:eastAsia="ko-KR"/>
        </w:rPr>
        <w:t xml:space="preserve">Resource </w:t>
      </w:r>
      <w:r w:rsidR="00F27343">
        <w:rPr>
          <w:rFonts w:ascii="Times New Roman" w:eastAsiaTheme="minorEastAsia" w:hAnsi="Times New Roman" w:hint="eastAsia"/>
          <w:lang w:eastAsia="ko-KR"/>
        </w:rPr>
        <w:t>g</w:t>
      </w:r>
      <w:r>
        <w:rPr>
          <w:rFonts w:ascii="Times New Roman" w:eastAsiaTheme="minorEastAsia" w:hAnsi="Times New Roman" w:hint="eastAsia"/>
          <w:lang w:eastAsia="ko-KR"/>
        </w:rPr>
        <w:t>rid</w:t>
      </w:r>
    </w:p>
    <w:p w14:paraId="64FCF02E" w14:textId="468D7D63" w:rsidR="00351552" w:rsidRPr="00351552" w:rsidRDefault="00351552" w:rsidP="00351552">
      <w:pPr>
        <w:wordWrap/>
        <w:spacing w:after="120" w:line="276" w:lineRule="auto"/>
        <w:ind w:firstLineChars="50" w:firstLine="110"/>
        <w:rPr>
          <w:rFonts w:ascii="Times New Roman" w:hAnsi="Times New Roman"/>
          <w:color w:val="000000"/>
          <w:sz w:val="22"/>
        </w:rPr>
      </w:pPr>
      <w:r w:rsidRPr="00351552">
        <w:rPr>
          <w:rFonts w:ascii="Times New Roman" w:hAnsi="Times New Roman"/>
          <w:color w:val="000000"/>
          <w:sz w:val="22"/>
        </w:rPr>
        <w:t xml:space="preserve">For the design of the 6G radio frame structure, it is essential to discuss the resource grid in both time and frequency domains. We propose that the resource grid of 5G NR can serve as a baseline to facilitate alignment of resource boundaries across different RATs (e.g., MRSS) and to simplify specification </w:t>
      </w:r>
      <w:r>
        <w:rPr>
          <w:rFonts w:ascii="Times New Roman" w:hAnsi="Times New Roman" w:hint="eastAsia"/>
          <w:color w:val="000000"/>
          <w:sz w:val="22"/>
        </w:rPr>
        <w:t>work</w:t>
      </w:r>
      <w:r w:rsidRPr="00351552">
        <w:rPr>
          <w:rFonts w:ascii="Times New Roman" w:hAnsi="Times New Roman"/>
          <w:color w:val="000000"/>
          <w:sz w:val="22"/>
        </w:rPr>
        <w:t>.</w:t>
      </w:r>
    </w:p>
    <w:p w14:paraId="08E1CDD3" w14:textId="2764F099" w:rsidR="00312061" w:rsidRDefault="00351552" w:rsidP="0049570A">
      <w:pPr>
        <w:wordWrap/>
        <w:spacing w:after="240" w:line="276" w:lineRule="auto"/>
        <w:rPr>
          <w:rFonts w:ascii="Times New Roman" w:hAnsi="Times New Roman"/>
          <w:color w:val="000000"/>
          <w:sz w:val="22"/>
        </w:rPr>
      </w:pPr>
      <w:r w:rsidRPr="00351552">
        <w:rPr>
          <w:rFonts w:ascii="Times New Roman" w:hAnsi="Times New Roman"/>
          <w:color w:val="000000"/>
          <w:sz w:val="22"/>
        </w:rPr>
        <w:t xml:space="preserve">In the time domain, a radio frame of 10ms can be adopted as the reference time unit, with its exact position determined by the </w:t>
      </w:r>
      <w:r>
        <w:rPr>
          <w:rFonts w:ascii="Times New Roman" w:hAnsi="Times New Roman" w:hint="eastAsia"/>
          <w:color w:val="000000"/>
          <w:sz w:val="22"/>
        </w:rPr>
        <w:t>s</w:t>
      </w:r>
      <w:r w:rsidRPr="00351552">
        <w:rPr>
          <w:rFonts w:ascii="Times New Roman" w:hAnsi="Times New Roman"/>
          <w:color w:val="000000"/>
          <w:sz w:val="22"/>
        </w:rPr>
        <w:t xml:space="preserve">ystem </w:t>
      </w:r>
      <w:r>
        <w:rPr>
          <w:rFonts w:ascii="Times New Roman" w:hAnsi="Times New Roman" w:hint="eastAsia"/>
          <w:color w:val="000000"/>
          <w:sz w:val="22"/>
        </w:rPr>
        <w:t>f</w:t>
      </w:r>
      <w:r w:rsidRPr="00351552">
        <w:rPr>
          <w:rFonts w:ascii="Times New Roman" w:hAnsi="Times New Roman"/>
          <w:color w:val="000000"/>
          <w:sz w:val="22"/>
        </w:rPr>
        <w:t xml:space="preserve">rame </w:t>
      </w:r>
      <w:r>
        <w:rPr>
          <w:rFonts w:ascii="Times New Roman" w:hAnsi="Times New Roman" w:hint="eastAsia"/>
          <w:color w:val="000000"/>
          <w:sz w:val="22"/>
        </w:rPr>
        <w:t>n</w:t>
      </w:r>
      <w:r w:rsidRPr="00351552">
        <w:rPr>
          <w:rFonts w:ascii="Times New Roman" w:hAnsi="Times New Roman"/>
          <w:color w:val="000000"/>
          <w:sz w:val="22"/>
        </w:rPr>
        <w:t>umber</w:t>
      </w:r>
      <w:r>
        <w:rPr>
          <w:rFonts w:ascii="Times New Roman" w:hAnsi="Times New Roman" w:hint="eastAsia"/>
          <w:color w:val="000000"/>
          <w:sz w:val="22"/>
        </w:rPr>
        <w:t xml:space="preserve"> (</w:t>
      </w:r>
      <w:r w:rsidRPr="00351552">
        <w:rPr>
          <w:rFonts w:ascii="Times New Roman" w:hAnsi="Times New Roman"/>
          <w:color w:val="000000"/>
          <w:sz w:val="22"/>
        </w:rPr>
        <w:t>SFN</w:t>
      </w:r>
      <w:r>
        <w:rPr>
          <w:rFonts w:ascii="Times New Roman" w:hAnsi="Times New Roman" w:hint="eastAsia"/>
          <w:color w:val="000000"/>
          <w:sz w:val="22"/>
        </w:rPr>
        <w:t>)</w:t>
      </w:r>
      <w:r w:rsidRPr="00351552">
        <w:rPr>
          <w:rFonts w:ascii="Times New Roman" w:hAnsi="Times New Roman"/>
          <w:color w:val="000000"/>
          <w:sz w:val="22"/>
        </w:rPr>
        <w:t>. Each radio frame consists of 10 subframes, with each subframe occupying 1ms.</w:t>
      </w:r>
      <w:r>
        <w:rPr>
          <w:rFonts w:ascii="Times New Roman" w:hAnsi="Times New Roman" w:hint="eastAsia"/>
          <w:color w:val="000000"/>
          <w:sz w:val="22"/>
        </w:rPr>
        <w:t xml:space="preserve"> </w:t>
      </w:r>
      <w:r w:rsidRPr="00351552">
        <w:rPr>
          <w:rFonts w:ascii="Times New Roman" w:hAnsi="Times New Roman"/>
          <w:color w:val="000000"/>
          <w:sz w:val="22"/>
        </w:rPr>
        <w:t xml:space="preserve">5G NR provides well-aligned slot boundaries across different numerologies, defined by SCS of </w:t>
      </w:r>
      <m:oMath>
        <m:r>
          <w:rPr>
            <w:rFonts w:ascii="Cambria Math" w:hAnsi="Cambria Math"/>
            <w:color w:val="000000"/>
            <w:sz w:val="22"/>
          </w:rPr>
          <m:t>15×</m:t>
        </m:r>
        <m:sSup>
          <m:sSupPr>
            <m:ctrlPr>
              <w:rPr>
                <w:rFonts w:ascii="Cambria Math" w:hAnsi="Cambria Math"/>
                <w:i/>
                <w:color w:val="000000"/>
                <w:sz w:val="22"/>
              </w:rPr>
            </m:ctrlPr>
          </m:sSupPr>
          <m:e>
            <m:r>
              <w:rPr>
                <w:rFonts w:ascii="Cambria Math" w:hAnsi="Cambria Math"/>
                <w:color w:val="000000"/>
                <w:sz w:val="22"/>
              </w:rPr>
              <m:t>2</m:t>
            </m:r>
          </m:e>
          <m:sup>
            <m:r>
              <w:rPr>
                <w:rFonts w:ascii="Cambria Math" w:hAnsi="Cambria Math"/>
                <w:color w:val="000000"/>
                <w:sz w:val="22"/>
              </w:rPr>
              <m:t>μ</m:t>
            </m:r>
          </m:sup>
        </m:sSup>
        <m:r>
          <w:rPr>
            <w:rFonts w:ascii="Cambria Math" w:hAnsi="Cambria Math"/>
            <w:color w:val="000000"/>
            <w:sz w:val="22"/>
          </w:rPr>
          <m:t xml:space="preserve"> </m:t>
        </m:r>
      </m:oMath>
      <w:r w:rsidRPr="00351552">
        <w:rPr>
          <w:rFonts w:ascii="Times New Roman" w:hAnsi="Times New Roman"/>
          <w:color w:val="000000"/>
          <w:sz w:val="22"/>
        </w:rPr>
        <w:t xml:space="preserve">kHz (μ = 0, 1, 2, 3). This alignment enables consistent timing structures regardless of the numerology. A slot consists of 14 OFDM symbols, which can be reused for 6G resource grid design, as illustrated in </w:t>
      </w:r>
      <w:r w:rsidRPr="00351552">
        <w:rPr>
          <w:rFonts w:ascii="Times New Roman" w:hAnsi="Times New Roman"/>
        </w:rPr>
        <w:t>Figure</w:t>
      </w:r>
      <w:r>
        <w:rPr>
          <w:rFonts w:ascii="Times New Roman" w:hAnsi="Times New Roman" w:hint="eastAsia"/>
        </w:rPr>
        <w:t xml:space="preserve"> 1</w:t>
      </w:r>
      <w:r w:rsidRPr="00351552">
        <w:rPr>
          <w:rFonts w:ascii="Times New Roman" w:hAnsi="Times New Roman"/>
          <w:color w:val="000000"/>
          <w:sz w:val="22"/>
        </w:rPr>
        <w:t>.</w:t>
      </w:r>
    </w:p>
    <w:p w14:paraId="1E9D31CE" w14:textId="77777777" w:rsidR="00351552" w:rsidRDefault="00351552" w:rsidP="00351552">
      <w:pPr>
        <w:keepNext/>
        <w:wordWrap/>
        <w:spacing w:after="120" w:line="276" w:lineRule="auto"/>
        <w:jc w:val="center"/>
      </w:pPr>
      <w:r>
        <w:rPr>
          <w:rFonts w:ascii="Times New Roman" w:hAnsi="Times New Roman"/>
          <w:noProof/>
          <w:color w:val="000000"/>
          <w:sz w:val="22"/>
        </w:rPr>
        <w:drawing>
          <wp:inline distT="0" distB="0" distL="0" distR="0" wp14:anchorId="1F680795" wp14:editId="7687A205">
            <wp:extent cx="6182706" cy="2291533"/>
            <wp:effectExtent l="0" t="0" r="0" b="0"/>
            <wp:docPr id="1954332310"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23163" cy="2306528"/>
                    </a:xfrm>
                    <a:prstGeom prst="rect">
                      <a:avLst/>
                    </a:prstGeom>
                    <a:noFill/>
                  </pic:spPr>
                </pic:pic>
              </a:graphicData>
            </a:graphic>
          </wp:inline>
        </w:drawing>
      </w:r>
    </w:p>
    <w:p w14:paraId="0A4EBCA4" w14:textId="1B4A4D95" w:rsidR="00351552" w:rsidRPr="00351552" w:rsidRDefault="00351552" w:rsidP="00351552">
      <w:pPr>
        <w:pStyle w:val="ae"/>
        <w:spacing w:after="240"/>
        <w:jc w:val="center"/>
        <w:rPr>
          <w:rFonts w:ascii="Times New Roman" w:hAnsi="Times New Roman"/>
          <w:b w:val="0"/>
          <w:bCs w:val="0"/>
          <w:color w:val="000000"/>
          <w:sz w:val="22"/>
        </w:rPr>
      </w:pPr>
      <w:r w:rsidRPr="00351552">
        <w:rPr>
          <w:rFonts w:ascii="Times New Roman" w:hAnsi="Times New Roman"/>
          <w:b w:val="0"/>
          <w:bCs w:val="0"/>
        </w:rPr>
        <w:t xml:space="preserve">Figure </w:t>
      </w:r>
      <w:r w:rsidRPr="00351552">
        <w:rPr>
          <w:rFonts w:ascii="Times New Roman" w:hAnsi="Times New Roman"/>
          <w:b w:val="0"/>
          <w:bCs w:val="0"/>
        </w:rPr>
        <w:fldChar w:fldCharType="begin"/>
      </w:r>
      <w:r w:rsidRPr="00351552">
        <w:rPr>
          <w:rFonts w:ascii="Times New Roman" w:hAnsi="Times New Roman"/>
          <w:b w:val="0"/>
          <w:bCs w:val="0"/>
        </w:rPr>
        <w:instrText xml:space="preserve"> SEQ Figure \* ARABIC </w:instrText>
      </w:r>
      <w:r w:rsidRPr="00351552">
        <w:rPr>
          <w:rFonts w:ascii="Times New Roman" w:hAnsi="Times New Roman"/>
          <w:b w:val="0"/>
          <w:bCs w:val="0"/>
        </w:rPr>
        <w:fldChar w:fldCharType="separate"/>
      </w:r>
      <w:r w:rsidR="00F7033D">
        <w:rPr>
          <w:rFonts w:ascii="Times New Roman" w:hAnsi="Times New Roman"/>
          <w:b w:val="0"/>
          <w:bCs w:val="0"/>
          <w:noProof/>
        </w:rPr>
        <w:t>1</w:t>
      </w:r>
      <w:r w:rsidRPr="00351552">
        <w:rPr>
          <w:rFonts w:ascii="Times New Roman" w:hAnsi="Times New Roman"/>
          <w:b w:val="0"/>
          <w:bCs w:val="0"/>
        </w:rPr>
        <w:fldChar w:fldCharType="end"/>
      </w:r>
      <w:r w:rsidRPr="00351552">
        <w:rPr>
          <w:rFonts w:ascii="Times New Roman" w:hAnsi="Times New Roman" w:hint="eastAsia"/>
          <w:b w:val="0"/>
          <w:bCs w:val="0"/>
        </w:rPr>
        <w:t xml:space="preserve">. Time domain resource grid </w:t>
      </w:r>
      <w:r>
        <w:rPr>
          <w:rFonts w:ascii="Times New Roman" w:hAnsi="Times New Roman" w:hint="eastAsia"/>
          <w:b w:val="0"/>
          <w:bCs w:val="0"/>
        </w:rPr>
        <w:t>based on</w:t>
      </w:r>
      <w:r w:rsidRPr="00351552">
        <w:rPr>
          <w:rFonts w:ascii="Times New Roman" w:hAnsi="Times New Roman" w:hint="eastAsia"/>
          <w:b w:val="0"/>
          <w:bCs w:val="0"/>
        </w:rPr>
        <w:t xml:space="preserve"> 5G NR</w:t>
      </w:r>
      <w:r>
        <w:rPr>
          <w:rFonts w:ascii="Times New Roman" w:hAnsi="Times New Roman" w:hint="eastAsia"/>
          <w:b w:val="0"/>
          <w:bCs w:val="0"/>
        </w:rPr>
        <w:t>.</w:t>
      </w:r>
    </w:p>
    <w:p w14:paraId="17A1C5C1" w14:textId="66440297" w:rsidR="00312061" w:rsidRDefault="00351552" w:rsidP="0049570A">
      <w:pPr>
        <w:wordWrap/>
        <w:spacing w:before="240" w:after="240" w:line="276" w:lineRule="auto"/>
        <w:rPr>
          <w:rFonts w:ascii="Times New Roman" w:hAnsi="Times New Roman"/>
          <w:color w:val="000000"/>
          <w:sz w:val="22"/>
        </w:rPr>
      </w:pPr>
      <w:r>
        <w:rPr>
          <w:rFonts w:ascii="Times New Roman" w:hAnsi="Times New Roman" w:hint="eastAsia"/>
          <w:color w:val="000000"/>
          <w:sz w:val="22"/>
        </w:rPr>
        <w:t xml:space="preserve">In the frequency domain, a resource block (RB) is composed of </w:t>
      </w:r>
      <m:oMath>
        <m:sSubSup>
          <m:sSubSupPr>
            <m:ctrlPr>
              <w:rPr>
                <w:rFonts w:ascii="Cambria Math" w:hAnsi="Cambria Math"/>
                <w:i/>
                <w:iCs/>
                <w:color w:val="000000"/>
                <w:sz w:val="22"/>
              </w:rPr>
            </m:ctrlPr>
          </m:sSubSupPr>
          <m:e>
            <m:r>
              <w:rPr>
                <w:rFonts w:ascii="Cambria Math" w:hAnsi="Cambria Math"/>
                <w:color w:val="000000"/>
                <w:sz w:val="22"/>
              </w:rPr>
              <m:t>N</m:t>
            </m:r>
          </m:e>
          <m:sub>
            <m:r>
              <w:rPr>
                <w:rFonts w:ascii="Cambria Math" w:hAnsi="Cambria Math"/>
                <w:color w:val="000000"/>
                <w:sz w:val="22"/>
              </w:rPr>
              <m:t>RB</m:t>
            </m:r>
          </m:sub>
          <m:sup>
            <m:r>
              <w:rPr>
                <w:rFonts w:ascii="Cambria Math" w:hAnsi="Cambria Math"/>
                <w:color w:val="000000"/>
                <w:sz w:val="22"/>
              </w:rPr>
              <m:t>SC</m:t>
            </m:r>
          </m:sup>
        </m:sSubSup>
      </m:oMath>
      <w:r>
        <w:rPr>
          <w:rFonts w:ascii="Times New Roman" w:hAnsi="Times New Roman" w:hint="eastAsia"/>
          <w:iCs/>
          <w:color w:val="000000"/>
          <w:sz w:val="22"/>
        </w:rPr>
        <w:t xml:space="preserve"> contiguous subcarriers, where </w:t>
      </w:r>
      <m:oMath>
        <m:sSubSup>
          <m:sSubSupPr>
            <m:ctrlPr>
              <w:rPr>
                <w:rFonts w:ascii="Cambria Math" w:hAnsi="Cambria Math"/>
                <w:i/>
                <w:iCs/>
                <w:color w:val="000000"/>
                <w:sz w:val="22"/>
              </w:rPr>
            </m:ctrlPr>
          </m:sSubSupPr>
          <m:e>
            <m:r>
              <w:rPr>
                <w:rFonts w:ascii="Cambria Math" w:hAnsi="Cambria Math"/>
                <w:color w:val="000000"/>
                <w:sz w:val="22"/>
              </w:rPr>
              <m:t>N</m:t>
            </m:r>
          </m:e>
          <m:sub>
            <m:r>
              <w:rPr>
                <w:rFonts w:ascii="Cambria Math" w:hAnsi="Cambria Math"/>
                <w:color w:val="000000"/>
                <w:sz w:val="22"/>
              </w:rPr>
              <m:t>RB</m:t>
            </m:r>
          </m:sub>
          <m:sup>
            <m:r>
              <w:rPr>
                <w:rFonts w:ascii="Cambria Math" w:hAnsi="Cambria Math"/>
                <w:color w:val="000000"/>
                <w:sz w:val="22"/>
              </w:rPr>
              <m:t>SC</m:t>
            </m:r>
          </m:sup>
        </m:sSubSup>
        <m:r>
          <w:rPr>
            <w:rFonts w:ascii="Cambria Math" w:hAnsi="Cambria Math"/>
            <w:color w:val="000000"/>
            <w:sz w:val="22"/>
          </w:rPr>
          <m:t>=12</m:t>
        </m:r>
      </m:oMath>
      <w:r>
        <w:rPr>
          <w:rFonts w:ascii="Times New Roman" w:hAnsi="Times New Roman" w:hint="eastAsia"/>
          <w:iCs/>
          <w:color w:val="000000"/>
          <w:sz w:val="22"/>
        </w:rPr>
        <w:t xml:space="preserve">. </w:t>
      </w:r>
      <w:r w:rsidRPr="00351552">
        <w:rPr>
          <w:rFonts w:ascii="Times New Roman" w:hAnsi="Times New Roman"/>
          <w:iCs/>
          <w:color w:val="000000"/>
          <w:sz w:val="22"/>
        </w:rPr>
        <w:t xml:space="preserve">For each numerology and carrier, a resource grid of </w:t>
      </w:r>
      <m:oMath>
        <m:sSubSup>
          <m:sSubSupPr>
            <m:ctrlPr>
              <w:rPr>
                <w:rFonts w:ascii="Cambria Math" w:hAnsi="Cambria Math"/>
                <w:i/>
                <w:iCs/>
                <w:color w:val="000000"/>
                <w:sz w:val="22"/>
              </w:rPr>
            </m:ctrlPr>
          </m:sSubSupPr>
          <m:e>
            <m:r>
              <w:rPr>
                <w:rFonts w:ascii="Cambria Math" w:hAnsi="Cambria Math"/>
                <w:color w:val="000000"/>
                <w:sz w:val="22"/>
              </w:rPr>
              <m:t>N</m:t>
            </m:r>
          </m:e>
          <m:sub>
            <m:r>
              <w:rPr>
                <w:rFonts w:ascii="Cambria Math" w:hAnsi="Cambria Math"/>
                <w:color w:val="000000"/>
                <w:sz w:val="22"/>
              </w:rPr>
              <m:t>grid</m:t>
            </m:r>
          </m:sub>
          <m:sup>
            <m:r>
              <w:rPr>
                <w:rFonts w:ascii="Cambria Math" w:hAnsi="Cambria Math"/>
                <w:color w:val="000000"/>
                <w:sz w:val="22"/>
              </w:rPr>
              <m:t>size,μ</m:t>
            </m:r>
          </m:sup>
        </m:sSubSup>
        <m:r>
          <w:rPr>
            <w:rFonts w:ascii="Cambria Math" w:hAnsi="Cambria Math"/>
            <w:color w:val="000000"/>
            <w:sz w:val="22"/>
          </w:rPr>
          <m:t>×</m:t>
        </m:r>
        <m:sSubSup>
          <m:sSubSupPr>
            <m:ctrlPr>
              <w:rPr>
                <w:rFonts w:ascii="Cambria Math" w:hAnsi="Cambria Math"/>
                <w:i/>
                <w:iCs/>
                <w:color w:val="000000"/>
                <w:sz w:val="22"/>
              </w:rPr>
            </m:ctrlPr>
          </m:sSubSupPr>
          <m:e>
            <m:r>
              <w:rPr>
                <w:rFonts w:ascii="Cambria Math" w:hAnsi="Cambria Math"/>
                <w:color w:val="000000"/>
                <w:sz w:val="22"/>
              </w:rPr>
              <m:t>N</m:t>
            </m:r>
          </m:e>
          <m:sub>
            <m:r>
              <w:rPr>
                <w:rFonts w:ascii="Cambria Math" w:hAnsi="Cambria Math"/>
                <w:color w:val="000000"/>
                <w:sz w:val="22"/>
              </w:rPr>
              <m:t>RB</m:t>
            </m:r>
          </m:sub>
          <m:sup>
            <m:r>
              <w:rPr>
                <w:rFonts w:ascii="Cambria Math" w:hAnsi="Cambria Math"/>
                <w:color w:val="000000"/>
                <w:sz w:val="22"/>
              </w:rPr>
              <m:t>SC</m:t>
            </m:r>
          </m:sup>
        </m:sSubSup>
      </m:oMath>
      <w:r>
        <w:rPr>
          <w:rFonts w:ascii="Times New Roman" w:hAnsi="Times New Roman" w:hint="eastAsia"/>
          <w:iCs/>
          <w:color w:val="000000"/>
          <w:sz w:val="22"/>
        </w:rPr>
        <w:t xml:space="preserve"> </w:t>
      </w:r>
      <w:r w:rsidRPr="00351552">
        <w:rPr>
          <w:rFonts w:ascii="Times New Roman" w:hAnsi="Times New Roman"/>
          <w:iCs/>
          <w:color w:val="000000"/>
          <w:sz w:val="22"/>
        </w:rPr>
        <w:t xml:space="preserve">subcarriers and </w:t>
      </w:r>
      <m:oMath>
        <m:sSubSup>
          <m:sSubSupPr>
            <m:ctrlPr>
              <w:rPr>
                <w:rFonts w:ascii="Cambria Math" w:hAnsi="Cambria Math"/>
                <w:i/>
                <w:iCs/>
                <w:color w:val="000000"/>
                <w:sz w:val="22"/>
              </w:rPr>
            </m:ctrlPr>
          </m:sSubSupPr>
          <m:e>
            <m:r>
              <w:rPr>
                <w:rFonts w:ascii="Cambria Math" w:hAnsi="Cambria Math"/>
                <w:color w:val="000000"/>
                <w:sz w:val="22"/>
              </w:rPr>
              <m:t>N</m:t>
            </m:r>
          </m:e>
          <m:sub>
            <m:r>
              <w:rPr>
                <w:rFonts w:ascii="Cambria Math" w:hAnsi="Cambria Math"/>
                <w:color w:val="000000"/>
                <w:sz w:val="22"/>
              </w:rPr>
              <m:t>symb</m:t>
            </m:r>
          </m:sub>
          <m:sup>
            <m:r>
              <w:rPr>
                <w:rFonts w:ascii="Cambria Math" w:hAnsi="Cambria Math"/>
                <w:color w:val="000000"/>
                <w:sz w:val="22"/>
              </w:rPr>
              <m:t>subframe, μ</m:t>
            </m:r>
          </m:sup>
        </m:sSubSup>
      </m:oMath>
      <w:r w:rsidRPr="00351552">
        <w:rPr>
          <w:rFonts w:ascii="Times New Roman" w:hAnsi="Times New Roman"/>
          <w:iCs/>
          <w:color w:val="000000"/>
          <w:sz w:val="22"/>
        </w:rPr>
        <w:t xml:space="preserve"> OFDM symbols is defined, starting at </w:t>
      </w:r>
      <m:oMath>
        <m:sSubSup>
          <m:sSubSupPr>
            <m:ctrlPr>
              <w:rPr>
                <w:rFonts w:ascii="Cambria Math" w:hAnsi="Cambria Math"/>
                <w:i/>
                <w:iCs/>
                <w:color w:val="000000"/>
                <w:sz w:val="22"/>
              </w:rPr>
            </m:ctrlPr>
          </m:sSubSupPr>
          <m:e>
            <m:r>
              <w:rPr>
                <w:rFonts w:ascii="Cambria Math" w:hAnsi="Cambria Math"/>
                <w:color w:val="000000"/>
                <w:sz w:val="22"/>
              </w:rPr>
              <m:t>N</m:t>
            </m:r>
          </m:e>
          <m:sub>
            <m:r>
              <w:rPr>
                <w:rFonts w:ascii="Cambria Math" w:hAnsi="Cambria Math"/>
                <w:color w:val="000000"/>
                <w:sz w:val="22"/>
              </w:rPr>
              <m:t>grid</m:t>
            </m:r>
          </m:sub>
          <m:sup>
            <m:r>
              <w:rPr>
                <w:rFonts w:ascii="Cambria Math" w:hAnsi="Cambria Math"/>
                <w:color w:val="000000"/>
                <w:sz w:val="22"/>
              </w:rPr>
              <m:t>start,μ</m:t>
            </m:r>
          </m:sup>
        </m:sSubSup>
      </m:oMath>
      <w:r w:rsidRPr="00351552">
        <w:rPr>
          <w:rFonts w:ascii="Times New Roman" w:hAnsi="Times New Roman"/>
          <w:iCs/>
          <w:color w:val="000000"/>
          <w:sz w:val="22"/>
        </w:rPr>
        <w:t>.</w:t>
      </w:r>
      <w:r>
        <w:rPr>
          <w:rFonts w:ascii="Times New Roman" w:hAnsi="Times New Roman" w:hint="eastAsia"/>
          <w:iCs/>
          <w:color w:val="000000"/>
          <w:sz w:val="22"/>
        </w:rPr>
        <w:t xml:space="preserve"> A resource element (RE) is defined as one OFDM symbol in time and one subcarrier in frequency, as illustrated in Figure 2.</w:t>
      </w:r>
      <w:r w:rsidRPr="00351552">
        <w:t xml:space="preserve"> </w:t>
      </w:r>
      <w:r w:rsidRPr="00351552">
        <w:rPr>
          <w:rFonts w:ascii="Times New Roman" w:hAnsi="Times New Roman"/>
          <w:iCs/>
          <w:color w:val="000000"/>
          <w:sz w:val="22"/>
        </w:rPr>
        <w:t>The exact mapping of REs depends on the SCS and the antenna port configuration</w:t>
      </w:r>
      <w:r>
        <w:rPr>
          <w:rFonts w:ascii="Times New Roman" w:hAnsi="Times New Roman" w:hint="eastAsia"/>
          <w:iCs/>
          <w:color w:val="000000"/>
          <w:sz w:val="22"/>
        </w:rPr>
        <w:t>.</w:t>
      </w:r>
    </w:p>
    <w:p w14:paraId="6DBEFED0" w14:textId="77777777" w:rsidR="00351552" w:rsidRDefault="00351552" w:rsidP="00351552">
      <w:pPr>
        <w:keepNext/>
        <w:wordWrap/>
        <w:spacing w:after="120" w:line="276" w:lineRule="auto"/>
        <w:jc w:val="center"/>
      </w:pPr>
      <w:r>
        <w:rPr>
          <w:rFonts w:ascii="Times New Roman" w:hAnsi="Times New Roman"/>
          <w:noProof/>
          <w:color w:val="000000"/>
          <w:sz w:val="22"/>
        </w:rPr>
        <w:lastRenderedPageBreak/>
        <w:drawing>
          <wp:inline distT="0" distB="0" distL="0" distR="0" wp14:anchorId="1BA6EF29" wp14:editId="7010C9EF">
            <wp:extent cx="4859867" cy="2244439"/>
            <wp:effectExtent l="0" t="0" r="0" b="0"/>
            <wp:docPr id="477675214"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10374" cy="2267765"/>
                    </a:xfrm>
                    <a:prstGeom prst="rect">
                      <a:avLst/>
                    </a:prstGeom>
                    <a:noFill/>
                  </pic:spPr>
                </pic:pic>
              </a:graphicData>
            </a:graphic>
          </wp:inline>
        </w:drawing>
      </w:r>
    </w:p>
    <w:p w14:paraId="6F431422" w14:textId="48ED38BF" w:rsidR="00351552" w:rsidRPr="00351552" w:rsidRDefault="00351552" w:rsidP="00351552">
      <w:pPr>
        <w:pStyle w:val="ae"/>
        <w:spacing w:after="240"/>
        <w:jc w:val="center"/>
        <w:rPr>
          <w:rFonts w:ascii="Times New Roman" w:hAnsi="Times New Roman"/>
          <w:b w:val="0"/>
          <w:bCs w:val="0"/>
        </w:rPr>
      </w:pPr>
      <w:r w:rsidRPr="00351552">
        <w:rPr>
          <w:rFonts w:ascii="Times New Roman" w:hAnsi="Times New Roman"/>
          <w:b w:val="0"/>
          <w:bCs w:val="0"/>
        </w:rPr>
        <w:t xml:space="preserve">Figure </w:t>
      </w:r>
      <w:r w:rsidRPr="00351552">
        <w:rPr>
          <w:rFonts w:ascii="Times New Roman" w:hAnsi="Times New Roman"/>
          <w:b w:val="0"/>
          <w:bCs w:val="0"/>
        </w:rPr>
        <w:fldChar w:fldCharType="begin"/>
      </w:r>
      <w:r w:rsidRPr="00351552">
        <w:rPr>
          <w:rFonts w:ascii="Times New Roman" w:hAnsi="Times New Roman"/>
          <w:b w:val="0"/>
          <w:bCs w:val="0"/>
        </w:rPr>
        <w:instrText xml:space="preserve"> SEQ Figure \* ARABIC </w:instrText>
      </w:r>
      <w:r w:rsidRPr="00351552">
        <w:rPr>
          <w:rFonts w:ascii="Times New Roman" w:hAnsi="Times New Roman"/>
          <w:b w:val="0"/>
          <w:bCs w:val="0"/>
        </w:rPr>
        <w:fldChar w:fldCharType="separate"/>
      </w:r>
      <w:r w:rsidR="00F7033D">
        <w:rPr>
          <w:rFonts w:ascii="Times New Roman" w:hAnsi="Times New Roman"/>
          <w:b w:val="0"/>
          <w:bCs w:val="0"/>
          <w:noProof/>
        </w:rPr>
        <w:t>2</w:t>
      </w:r>
      <w:r w:rsidRPr="00351552">
        <w:rPr>
          <w:rFonts w:ascii="Times New Roman" w:hAnsi="Times New Roman"/>
          <w:b w:val="0"/>
          <w:bCs w:val="0"/>
        </w:rPr>
        <w:fldChar w:fldCharType="end"/>
      </w:r>
      <w:r>
        <w:rPr>
          <w:rFonts w:ascii="Times New Roman" w:hAnsi="Times New Roman" w:hint="eastAsia"/>
          <w:b w:val="0"/>
          <w:bCs w:val="0"/>
        </w:rPr>
        <w:t>. Frequency domain resource grid based on 5G NR.</w:t>
      </w:r>
    </w:p>
    <w:p w14:paraId="45C8FF14" w14:textId="222208CF" w:rsidR="00617505" w:rsidRPr="00B8466F" w:rsidRDefault="00617505" w:rsidP="00DB51CC">
      <w:pPr>
        <w:pStyle w:val="a0"/>
        <w:numPr>
          <w:ilvl w:val="0"/>
          <w:numId w:val="3"/>
        </w:numPr>
        <w:spacing w:before="240" w:line="276" w:lineRule="auto"/>
        <w:ind w:left="431" w:hanging="403"/>
        <w:jc w:val="both"/>
        <w:rPr>
          <w:rFonts w:eastAsiaTheme="minorEastAsia"/>
          <w:b/>
          <w:bCs/>
          <w:i/>
          <w:iCs/>
          <w:sz w:val="22"/>
          <w:szCs w:val="22"/>
          <w:lang w:eastAsia="ko-KR"/>
        </w:rPr>
      </w:pPr>
      <w:r w:rsidRPr="00B8466F">
        <w:rPr>
          <w:rFonts w:eastAsiaTheme="minorEastAsia"/>
          <w:b/>
          <w:bCs/>
          <w:i/>
          <w:iCs/>
          <w:sz w:val="22"/>
          <w:szCs w:val="22"/>
          <w:lang w:eastAsia="ko-KR"/>
        </w:rPr>
        <w:t xml:space="preserve">Proposal </w:t>
      </w:r>
      <w:r w:rsidR="002411AE" w:rsidRPr="00B8466F">
        <w:rPr>
          <w:rFonts w:eastAsiaTheme="minorEastAsia" w:hint="eastAsia"/>
          <w:b/>
          <w:bCs/>
          <w:i/>
          <w:iCs/>
          <w:sz w:val="22"/>
          <w:szCs w:val="22"/>
          <w:lang w:eastAsia="ko-KR"/>
        </w:rPr>
        <w:t>3</w:t>
      </w:r>
      <w:r w:rsidRPr="00B8466F">
        <w:rPr>
          <w:rFonts w:eastAsiaTheme="minorEastAsia" w:hint="eastAsia"/>
          <w:b/>
          <w:bCs/>
          <w:i/>
          <w:iCs/>
          <w:sz w:val="22"/>
          <w:szCs w:val="22"/>
          <w:lang w:eastAsia="ko-KR"/>
        </w:rPr>
        <w:t xml:space="preserve">: </w:t>
      </w:r>
      <w:r w:rsidR="00351552" w:rsidRPr="00B8466F">
        <w:rPr>
          <w:rFonts w:eastAsiaTheme="minorEastAsia" w:hint="eastAsia"/>
          <w:b/>
          <w:bCs/>
          <w:i/>
          <w:iCs/>
          <w:sz w:val="22"/>
          <w:szCs w:val="22"/>
          <w:lang w:eastAsia="ko-KR"/>
        </w:rPr>
        <w:t>RAN1 to study 6GR time-frequency resource grid based on 5G NR frame structure.</w:t>
      </w:r>
    </w:p>
    <w:p w14:paraId="7DD4A889" w14:textId="03B2BBD3" w:rsidR="00351552" w:rsidRPr="00351552" w:rsidRDefault="00351552" w:rsidP="00351552">
      <w:pPr>
        <w:pStyle w:val="a0"/>
        <w:numPr>
          <w:ilvl w:val="1"/>
          <w:numId w:val="3"/>
        </w:numPr>
        <w:spacing w:after="0" w:line="276" w:lineRule="auto"/>
        <w:ind w:left="1254" w:hanging="403"/>
        <w:jc w:val="both"/>
        <w:rPr>
          <w:sz w:val="22"/>
        </w:rPr>
      </w:pPr>
      <w:r>
        <w:rPr>
          <w:rFonts w:eastAsiaTheme="minorEastAsia" w:hint="eastAsia"/>
          <w:b/>
          <w:bCs/>
          <w:i/>
          <w:iCs/>
          <w:sz w:val="22"/>
          <w:szCs w:val="22"/>
          <w:lang w:eastAsia="ko-KR"/>
        </w:rPr>
        <w:t>A radio frame of 10ms consists of 10 consecutive subframes.</w:t>
      </w:r>
    </w:p>
    <w:p w14:paraId="725B8E9B" w14:textId="03CEB2C3" w:rsidR="00351552" w:rsidRPr="00351552" w:rsidRDefault="00351552" w:rsidP="00351552">
      <w:pPr>
        <w:pStyle w:val="a0"/>
        <w:numPr>
          <w:ilvl w:val="1"/>
          <w:numId w:val="3"/>
        </w:numPr>
        <w:spacing w:after="0" w:line="276" w:lineRule="auto"/>
        <w:ind w:left="1254" w:hanging="403"/>
        <w:jc w:val="both"/>
        <w:rPr>
          <w:sz w:val="22"/>
        </w:rPr>
      </w:pPr>
      <w:r w:rsidRPr="00351552">
        <w:rPr>
          <w:rFonts w:eastAsiaTheme="minorEastAsia"/>
          <w:b/>
          <w:bCs/>
          <w:i/>
          <w:iCs/>
          <w:sz w:val="22"/>
          <w:szCs w:val="22"/>
          <w:lang w:eastAsia="ko-KR"/>
        </w:rPr>
        <w:t>A slot consists of 14 consecutive OFDM symbols, with slot boundaries aligned across different SCS</w:t>
      </w:r>
      <w:r>
        <w:rPr>
          <w:rFonts w:eastAsiaTheme="minorEastAsia" w:hint="eastAsia"/>
          <w:b/>
          <w:bCs/>
          <w:i/>
          <w:iCs/>
          <w:sz w:val="22"/>
          <w:szCs w:val="22"/>
          <w:lang w:eastAsia="ko-KR"/>
        </w:rPr>
        <w:t>.</w:t>
      </w:r>
    </w:p>
    <w:p w14:paraId="070ED572" w14:textId="592396AB" w:rsidR="00351552" w:rsidRPr="00351552" w:rsidRDefault="00351552" w:rsidP="00351552">
      <w:pPr>
        <w:pStyle w:val="a0"/>
        <w:numPr>
          <w:ilvl w:val="1"/>
          <w:numId w:val="3"/>
        </w:numPr>
        <w:spacing w:after="0" w:line="276" w:lineRule="auto"/>
        <w:ind w:left="1254" w:hanging="403"/>
        <w:jc w:val="both"/>
        <w:rPr>
          <w:sz w:val="22"/>
        </w:rPr>
      </w:pPr>
      <w:r w:rsidRPr="00351552">
        <w:rPr>
          <w:rFonts w:eastAsiaTheme="minorEastAsia"/>
          <w:b/>
          <w:bCs/>
          <w:i/>
          <w:iCs/>
          <w:sz w:val="22"/>
          <w:szCs w:val="22"/>
          <w:lang w:val="en-US" w:eastAsia="ko-KR"/>
        </w:rPr>
        <w:t>A Resource Block (RB)</w:t>
      </w:r>
      <w:r>
        <w:rPr>
          <w:rFonts w:eastAsiaTheme="minorEastAsia" w:hint="eastAsia"/>
          <w:b/>
          <w:bCs/>
          <w:i/>
          <w:iCs/>
          <w:sz w:val="22"/>
          <w:szCs w:val="22"/>
          <w:lang w:eastAsia="ko-KR"/>
        </w:rPr>
        <w:t xml:space="preserve"> consists of </w:t>
      </w:r>
      <m:oMath>
        <m:sSubSup>
          <m:sSubSupPr>
            <m:ctrlPr>
              <w:rPr>
                <w:rFonts w:ascii="Cambria Math" w:hAnsi="Cambria Math"/>
                <w:b/>
                <w:bCs/>
                <w:i/>
                <w:iCs/>
                <w:color w:val="000000"/>
                <w:sz w:val="22"/>
              </w:rPr>
            </m:ctrlPr>
          </m:sSubSupPr>
          <m:e>
            <m:r>
              <m:rPr>
                <m:sty m:val="bi"/>
              </m:rPr>
              <w:rPr>
                <w:rFonts w:ascii="Cambria Math" w:hAnsi="Cambria Math"/>
                <w:color w:val="000000"/>
                <w:sz w:val="22"/>
              </w:rPr>
              <m:t>N</m:t>
            </m:r>
          </m:e>
          <m:sub>
            <m:r>
              <m:rPr>
                <m:sty m:val="bi"/>
              </m:rPr>
              <w:rPr>
                <w:rFonts w:ascii="Cambria Math" w:hAnsi="Cambria Math"/>
                <w:color w:val="000000"/>
                <w:sz w:val="22"/>
              </w:rPr>
              <m:t>RB</m:t>
            </m:r>
          </m:sub>
          <m:sup>
            <m:r>
              <m:rPr>
                <m:sty m:val="bi"/>
              </m:rPr>
              <w:rPr>
                <w:rFonts w:ascii="Cambria Math" w:hAnsi="Cambria Math"/>
                <w:color w:val="000000"/>
                <w:sz w:val="22"/>
              </w:rPr>
              <m:t>SC</m:t>
            </m:r>
          </m:sup>
        </m:sSubSup>
      </m:oMath>
      <w:r w:rsidRPr="00351552">
        <w:rPr>
          <w:rFonts w:eastAsiaTheme="minorEastAsia" w:hint="eastAsia"/>
          <w:b/>
          <w:bCs/>
          <w:i/>
          <w:iCs/>
          <w:color w:val="000000"/>
          <w:sz w:val="22"/>
          <w:lang w:eastAsia="ko-KR"/>
        </w:rPr>
        <w:t xml:space="preserve"> </w:t>
      </w:r>
      <w:r w:rsidRPr="00351552">
        <w:rPr>
          <w:rFonts w:eastAsiaTheme="minorEastAsia"/>
          <w:b/>
          <w:bCs/>
          <w:i/>
          <w:iCs/>
          <w:color w:val="000000"/>
          <w:sz w:val="22"/>
          <w:lang w:eastAsia="ko-KR"/>
        </w:rPr>
        <w:t>con</w:t>
      </w:r>
      <w:r>
        <w:rPr>
          <w:rFonts w:eastAsiaTheme="minorEastAsia" w:hint="eastAsia"/>
          <w:b/>
          <w:bCs/>
          <w:i/>
          <w:iCs/>
          <w:color w:val="000000"/>
          <w:sz w:val="22"/>
          <w:lang w:eastAsia="ko-KR"/>
        </w:rPr>
        <w:t>tiguous</w:t>
      </w:r>
      <w:r w:rsidRPr="00351552">
        <w:rPr>
          <w:rFonts w:eastAsiaTheme="minorEastAsia" w:hint="eastAsia"/>
          <w:b/>
          <w:bCs/>
          <w:i/>
          <w:iCs/>
          <w:color w:val="000000"/>
          <w:sz w:val="22"/>
          <w:lang w:eastAsia="ko-KR"/>
        </w:rPr>
        <w:t xml:space="preserve"> subcarriers</w:t>
      </w:r>
      <w:r>
        <w:rPr>
          <w:rFonts w:eastAsiaTheme="minorEastAsia" w:hint="eastAsia"/>
          <w:b/>
          <w:bCs/>
          <w:i/>
          <w:iCs/>
          <w:color w:val="000000"/>
          <w:sz w:val="22"/>
          <w:lang w:eastAsia="ko-KR"/>
        </w:rPr>
        <w:t>.</w:t>
      </w:r>
    </w:p>
    <w:p w14:paraId="6D8AD82B" w14:textId="6B0158CA" w:rsidR="00351552" w:rsidRPr="001B040E" w:rsidRDefault="00351552" w:rsidP="001B040E">
      <w:pPr>
        <w:pStyle w:val="a0"/>
        <w:numPr>
          <w:ilvl w:val="1"/>
          <w:numId w:val="3"/>
        </w:numPr>
        <w:spacing w:after="0" w:line="276" w:lineRule="auto"/>
        <w:ind w:left="1254" w:hanging="403"/>
        <w:jc w:val="both"/>
        <w:rPr>
          <w:sz w:val="22"/>
        </w:rPr>
      </w:pPr>
      <w:r w:rsidRPr="00351552">
        <w:rPr>
          <w:rFonts w:eastAsiaTheme="minorEastAsia"/>
          <w:b/>
          <w:bCs/>
          <w:i/>
          <w:iCs/>
          <w:sz w:val="22"/>
          <w:szCs w:val="22"/>
          <w:lang w:val="en-US" w:eastAsia="ko-KR"/>
        </w:rPr>
        <w:t>A Resource Element (RE) consists of one OFDM symbol in time and one subcarrier in frequency, with mapping dependent on SCS and antenna port configuration.</w:t>
      </w:r>
    </w:p>
    <w:p w14:paraId="5D633563" w14:textId="77777777" w:rsidR="001B040E" w:rsidRPr="001B040E" w:rsidRDefault="001B040E" w:rsidP="001B040E">
      <w:pPr>
        <w:widowControl/>
        <w:wordWrap/>
        <w:autoSpaceDE/>
        <w:autoSpaceDN/>
        <w:spacing w:before="120" w:after="120" w:line="276" w:lineRule="auto"/>
        <w:rPr>
          <w:rFonts w:ascii="Times New Roman" w:eastAsia="MS Mincho" w:hAnsi="Times New Roman"/>
          <w:sz w:val="22"/>
          <w:lang w:val="en-GB"/>
        </w:rPr>
      </w:pPr>
    </w:p>
    <w:p w14:paraId="7F2DDF90" w14:textId="3A23FBEB" w:rsidR="00BC1143" w:rsidRPr="00D60972" w:rsidRDefault="00BC1143" w:rsidP="002411AE">
      <w:pPr>
        <w:pStyle w:val="2"/>
        <w:ind w:left="578" w:hanging="578"/>
        <w:rPr>
          <w:rFonts w:ascii="Times New Roman" w:hAnsi="Times New Roman"/>
        </w:rPr>
      </w:pPr>
      <w:r>
        <w:rPr>
          <w:rFonts w:ascii="Times New Roman" w:eastAsiaTheme="minorEastAsia" w:hAnsi="Times New Roman" w:hint="eastAsia"/>
          <w:lang w:eastAsia="ko-KR"/>
        </w:rPr>
        <w:t>Duplexing</w:t>
      </w:r>
    </w:p>
    <w:p w14:paraId="4CC57BE1" w14:textId="66A77CD8" w:rsidR="00F8420E" w:rsidRDefault="00F8420E" w:rsidP="00F8420E">
      <w:pPr>
        <w:wordWrap/>
        <w:spacing w:after="120" w:line="276" w:lineRule="auto"/>
        <w:ind w:firstLineChars="50" w:firstLine="110"/>
        <w:rPr>
          <w:rFonts w:ascii="Times New Roman" w:hAnsi="Times New Roman"/>
          <w:color w:val="000000"/>
          <w:sz w:val="22"/>
        </w:rPr>
      </w:pPr>
      <w:r>
        <w:rPr>
          <w:rFonts w:ascii="Times New Roman" w:hAnsi="Times New Roman" w:hint="eastAsia"/>
          <w:color w:val="000000"/>
          <w:sz w:val="22"/>
        </w:rPr>
        <w:t>In the previous RAN1#122 meeting, an agreement was made on duplex type for 6GR study as follows [3]:</w:t>
      </w:r>
    </w:p>
    <w:tbl>
      <w:tblPr>
        <w:tblStyle w:val="a4"/>
        <w:tblW w:w="0" w:type="auto"/>
        <w:tblLook w:val="04A0" w:firstRow="1" w:lastRow="0" w:firstColumn="1" w:lastColumn="0" w:noHBand="0" w:noVBand="1"/>
      </w:tblPr>
      <w:tblGrid>
        <w:gridCol w:w="9736"/>
      </w:tblGrid>
      <w:tr w:rsidR="00F8420E" w14:paraId="67E83376" w14:textId="77777777" w:rsidTr="00053445">
        <w:tc>
          <w:tcPr>
            <w:tcW w:w="9736" w:type="dxa"/>
          </w:tcPr>
          <w:p w14:paraId="191669C0" w14:textId="77777777" w:rsidR="00F8420E" w:rsidRPr="00305030" w:rsidRDefault="00F8420E" w:rsidP="00053445">
            <w:pPr>
              <w:wordWrap/>
              <w:rPr>
                <w:rFonts w:ascii="Times New Roman" w:eastAsia="DengXian" w:hAnsi="Times New Roman"/>
                <w:lang w:eastAsia="zh-CN"/>
              </w:rPr>
            </w:pPr>
            <w:r w:rsidRPr="00305030">
              <w:rPr>
                <w:rFonts w:ascii="Times New Roman" w:eastAsia="DengXian" w:hAnsi="Times New Roman"/>
                <w:highlight w:val="green"/>
                <w:lang w:eastAsia="zh-CN"/>
              </w:rPr>
              <w:t>Agreement</w:t>
            </w:r>
          </w:p>
          <w:p w14:paraId="4F57AB54" w14:textId="77777777" w:rsidR="00F8420E" w:rsidRPr="00763F46" w:rsidRDefault="00F8420E" w:rsidP="00F8420E">
            <w:pPr>
              <w:rPr>
                <w:rFonts w:ascii="Times New Roman" w:hAnsi="Times New Roman"/>
              </w:rPr>
            </w:pPr>
            <w:r w:rsidRPr="00763F46">
              <w:rPr>
                <w:rFonts w:ascii="Times New Roman" w:hAnsi="Times New Roman"/>
              </w:rPr>
              <w:t>Study and identify the lessons learned from NR</w:t>
            </w:r>
            <w:r w:rsidRPr="00763F46">
              <w:rPr>
                <w:rFonts w:ascii="Times New Roman" w:hAnsi="Times New Roman"/>
                <w:lang w:eastAsia="zh-CN"/>
              </w:rPr>
              <w:t xml:space="preserve"> </w:t>
            </w:r>
            <w:r w:rsidRPr="00763F46">
              <w:rPr>
                <w:rFonts w:ascii="Times New Roman" w:hAnsi="Times New Roman"/>
              </w:rPr>
              <w:t>duplex modes</w:t>
            </w:r>
            <w:r>
              <w:rPr>
                <w:rFonts w:ascii="Times New Roman" w:hAnsi="Times New Roman"/>
              </w:rPr>
              <w:t>.</w:t>
            </w:r>
          </w:p>
          <w:p w14:paraId="71548756" w14:textId="77777777" w:rsidR="00F8420E" w:rsidRPr="00763F46" w:rsidRDefault="00F8420E" w:rsidP="00F8420E">
            <w:pPr>
              <w:rPr>
                <w:rFonts w:ascii="Times New Roman" w:hAnsi="Times New Roman"/>
              </w:rPr>
            </w:pPr>
            <w:r w:rsidRPr="00763F46">
              <w:rPr>
                <w:rFonts w:ascii="Times New Roman" w:hAnsi="Times New Roman"/>
              </w:rPr>
              <w:t>On 6GR duplexing study, RAN1 considers at least following duplex types</w:t>
            </w:r>
            <w:r>
              <w:rPr>
                <w:rFonts w:ascii="Times New Roman" w:hAnsi="Times New Roman"/>
              </w:rPr>
              <w:t>:</w:t>
            </w:r>
          </w:p>
          <w:p w14:paraId="52D8D591" w14:textId="77777777" w:rsidR="00F8420E" w:rsidRPr="00763F46" w:rsidRDefault="00F8420E" w:rsidP="00F8420E">
            <w:pPr>
              <w:pStyle w:val="ac"/>
              <w:numPr>
                <w:ilvl w:val="0"/>
                <w:numId w:val="53"/>
              </w:numPr>
              <w:overflowPunct w:val="0"/>
              <w:autoSpaceDE w:val="0"/>
              <w:autoSpaceDN w:val="0"/>
              <w:adjustRightInd w:val="0"/>
              <w:spacing w:after="180"/>
              <w:ind w:leftChars="0"/>
              <w:contextualSpacing/>
              <w:textAlignment w:val="baseline"/>
              <w:rPr>
                <w:lang w:val="en-US"/>
              </w:rPr>
            </w:pPr>
            <w:r w:rsidRPr="00763F46">
              <w:rPr>
                <w:lang w:val="en-US"/>
              </w:rPr>
              <w:t>FD-FDD</w:t>
            </w:r>
          </w:p>
          <w:p w14:paraId="63860818" w14:textId="77777777" w:rsidR="00F8420E" w:rsidRPr="00763F46" w:rsidRDefault="00F8420E" w:rsidP="00F8420E">
            <w:pPr>
              <w:pStyle w:val="ac"/>
              <w:numPr>
                <w:ilvl w:val="0"/>
                <w:numId w:val="53"/>
              </w:numPr>
              <w:overflowPunct w:val="0"/>
              <w:autoSpaceDE w:val="0"/>
              <w:autoSpaceDN w:val="0"/>
              <w:adjustRightInd w:val="0"/>
              <w:spacing w:after="180"/>
              <w:ind w:leftChars="0"/>
              <w:contextualSpacing/>
              <w:textAlignment w:val="baseline"/>
              <w:rPr>
                <w:lang w:val="en-US"/>
              </w:rPr>
            </w:pPr>
            <w:r w:rsidRPr="00763F46">
              <w:rPr>
                <w:lang w:val="en-US"/>
              </w:rPr>
              <w:t>Semi-static TDD</w:t>
            </w:r>
          </w:p>
          <w:p w14:paraId="27F17A8E" w14:textId="77777777" w:rsidR="00F8420E" w:rsidRPr="00763F46" w:rsidRDefault="00F8420E" w:rsidP="00F8420E">
            <w:pPr>
              <w:pStyle w:val="ac"/>
              <w:numPr>
                <w:ilvl w:val="0"/>
                <w:numId w:val="53"/>
              </w:numPr>
              <w:overflowPunct w:val="0"/>
              <w:autoSpaceDE w:val="0"/>
              <w:autoSpaceDN w:val="0"/>
              <w:adjustRightInd w:val="0"/>
              <w:spacing w:after="180"/>
              <w:ind w:leftChars="0"/>
              <w:contextualSpacing/>
              <w:textAlignment w:val="baseline"/>
              <w:rPr>
                <w:lang w:val="en-US"/>
              </w:rPr>
            </w:pPr>
            <w:proofErr w:type="spellStart"/>
            <w:r w:rsidRPr="00763F46">
              <w:rPr>
                <w:lang w:val="en-US"/>
              </w:rPr>
              <w:t>gNB</w:t>
            </w:r>
            <w:proofErr w:type="spellEnd"/>
            <w:r w:rsidRPr="00763F46">
              <w:rPr>
                <w:lang w:val="en-US"/>
              </w:rPr>
              <w:t xml:space="preserve"> semi-static SBFD</w:t>
            </w:r>
          </w:p>
          <w:p w14:paraId="75F75A65" w14:textId="77777777" w:rsidR="00F8420E" w:rsidRPr="00763F46" w:rsidRDefault="00F8420E" w:rsidP="00F8420E">
            <w:pPr>
              <w:pStyle w:val="ac"/>
              <w:numPr>
                <w:ilvl w:val="0"/>
                <w:numId w:val="53"/>
              </w:numPr>
              <w:overflowPunct w:val="0"/>
              <w:autoSpaceDE w:val="0"/>
              <w:autoSpaceDN w:val="0"/>
              <w:adjustRightInd w:val="0"/>
              <w:spacing w:after="180"/>
              <w:ind w:leftChars="0"/>
              <w:contextualSpacing/>
              <w:textAlignment w:val="baseline"/>
              <w:rPr>
                <w:lang w:val="en-US"/>
              </w:rPr>
            </w:pPr>
            <w:r w:rsidRPr="00763F46">
              <w:rPr>
                <w:lang w:val="en-US"/>
              </w:rPr>
              <w:t>HD-FDD on UE side</w:t>
            </w:r>
          </w:p>
          <w:p w14:paraId="2D53D977" w14:textId="77777777" w:rsidR="00F8420E" w:rsidRPr="00763F46" w:rsidRDefault="00F8420E" w:rsidP="00F8420E">
            <w:pPr>
              <w:pStyle w:val="ac"/>
              <w:numPr>
                <w:ilvl w:val="0"/>
                <w:numId w:val="53"/>
              </w:numPr>
              <w:overflowPunct w:val="0"/>
              <w:autoSpaceDE w:val="0"/>
              <w:autoSpaceDN w:val="0"/>
              <w:adjustRightInd w:val="0"/>
              <w:spacing w:after="180"/>
              <w:ind w:leftChars="0"/>
              <w:contextualSpacing/>
              <w:textAlignment w:val="baseline"/>
              <w:rPr>
                <w:lang w:val="en-US"/>
              </w:rPr>
            </w:pPr>
            <w:r w:rsidRPr="00763F46">
              <w:rPr>
                <w:lang w:val="en-US"/>
              </w:rPr>
              <w:t>Dynamic TDD</w:t>
            </w:r>
          </w:p>
          <w:p w14:paraId="04CA7EFA" w14:textId="77777777" w:rsidR="00F8420E" w:rsidRPr="00763F46" w:rsidRDefault="00F8420E" w:rsidP="00F8420E">
            <w:pPr>
              <w:rPr>
                <w:rFonts w:ascii="Times New Roman" w:hAnsi="Times New Roman"/>
              </w:rPr>
            </w:pPr>
            <w:r w:rsidRPr="00763F46">
              <w:rPr>
                <w:rFonts w:ascii="Times New Roman" w:hAnsi="Times New Roman"/>
                <w:lang w:eastAsia="zh-CN"/>
              </w:rPr>
              <w:t>Study</w:t>
            </w:r>
            <w:r w:rsidRPr="00763F46">
              <w:rPr>
                <w:rFonts w:ascii="Times New Roman" w:hAnsi="Times New Roman"/>
              </w:rPr>
              <w:t xml:space="preserve"> whether to consider following duplexing types</w:t>
            </w:r>
          </w:p>
          <w:p w14:paraId="67760101" w14:textId="77777777" w:rsidR="00F8420E" w:rsidRPr="00763F46" w:rsidRDefault="00F8420E" w:rsidP="00F8420E">
            <w:pPr>
              <w:pStyle w:val="ac"/>
              <w:numPr>
                <w:ilvl w:val="0"/>
                <w:numId w:val="54"/>
              </w:numPr>
              <w:overflowPunct w:val="0"/>
              <w:autoSpaceDE w:val="0"/>
              <w:autoSpaceDN w:val="0"/>
              <w:adjustRightInd w:val="0"/>
              <w:spacing w:after="180"/>
              <w:ind w:leftChars="0"/>
              <w:contextualSpacing/>
              <w:textAlignment w:val="baseline"/>
              <w:rPr>
                <w:lang w:val="en-US"/>
              </w:rPr>
            </w:pPr>
            <w:proofErr w:type="spellStart"/>
            <w:r w:rsidRPr="00763F46">
              <w:rPr>
                <w:lang w:val="en-US"/>
              </w:rPr>
              <w:t>gNB</w:t>
            </w:r>
            <w:proofErr w:type="spellEnd"/>
            <w:r w:rsidRPr="00763F46">
              <w:rPr>
                <w:lang w:val="en-US"/>
              </w:rPr>
              <w:t xml:space="preserve"> dynamic SBFD</w:t>
            </w:r>
          </w:p>
          <w:p w14:paraId="35116871" w14:textId="77777777" w:rsidR="00F8420E" w:rsidRPr="00763F46" w:rsidRDefault="00F8420E" w:rsidP="00F8420E">
            <w:pPr>
              <w:pStyle w:val="ac"/>
              <w:numPr>
                <w:ilvl w:val="0"/>
                <w:numId w:val="54"/>
              </w:numPr>
              <w:overflowPunct w:val="0"/>
              <w:autoSpaceDE w:val="0"/>
              <w:autoSpaceDN w:val="0"/>
              <w:adjustRightInd w:val="0"/>
              <w:spacing w:after="180"/>
              <w:ind w:leftChars="0"/>
              <w:contextualSpacing/>
              <w:textAlignment w:val="baseline"/>
              <w:rPr>
                <w:lang w:val="en-US"/>
              </w:rPr>
            </w:pPr>
            <w:r w:rsidRPr="00763F46">
              <w:rPr>
                <w:lang w:val="en-US"/>
              </w:rPr>
              <w:t>UE SBFD</w:t>
            </w:r>
          </w:p>
          <w:p w14:paraId="77E09229" w14:textId="77777777" w:rsidR="00F8420E" w:rsidRPr="00763F46" w:rsidRDefault="00F8420E" w:rsidP="00F8420E">
            <w:pPr>
              <w:pStyle w:val="ac"/>
              <w:numPr>
                <w:ilvl w:val="0"/>
                <w:numId w:val="54"/>
              </w:numPr>
              <w:overflowPunct w:val="0"/>
              <w:autoSpaceDE w:val="0"/>
              <w:autoSpaceDN w:val="0"/>
              <w:adjustRightInd w:val="0"/>
              <w:spacing w:after="180"/>
              <w:ind w:leftChars="0"/>
              <w:contextualSpacing/>
              <w:textAlignment w:val="baseline"/>
              <w:rPr>
                <w:lang w:val="en-US"/>
              </w:rPr>
            </w:pPr>
            <w:proofErr w:type="spellStart"/>
            <w:r w:rsidRPr="00763F46">
              <w:rPr>
                <w:lang w:val="en-US"/>
              </w:rPr>
              <w:t>gNB</w:t>
            </w:r>
            <w:proofErr w:type="spellEnd"/>
            <w:r w:rsidRPr="00763F46">
              <w:rPr>
                <w:lang w:val="en-US"/>
              </w:rPr>
              <w:t xml:space="preserve"> FD</w:t>
            </w:r>
          </w:p>
          <w:p w14:paraId="579AC79A" w14:textId="52CF5F58" w:rsidR="00F8420E" w:rsidRPr="00F8420E" w:rsidRDefault="00F8420E" w:rsidP="00F8420E">
            <w:pPr>
              <w:pStyle w:val="ac"/>
              <w:numPr>
                <w:ilvl w:val="0"/>
                <w:numId w:val="54"/>
              </w:numPr>
              <w:overflowPunct w:val="0"/>
              <w:autoSpaceDE w:val="0"/>
              <w:autoSpaceDN w:val="0"/>
              <w:adjustRightInd w:val="0"/>
              <w:ind w:leftChars="0" w:left="714" w:hanging="357"/>
              <w:contextualSpacing/>
              <w:textAlignment w:val="baseline"/>
              <w:rPr>
                <w:lang w:val="en-US"/>
              </w:rPr>
            </w:pPr>
            <w:r w:rsidRPr="00763F46">
              <w:rPr>
                <w:lang w:val="en-US"/>
              </w:rPr>
              <w:t>Note: Other duplex modes are not precluded</w:t>
            </w:r>
            <w:r>
              <w:rPr>
                <w:lang w:val="en-US"/>
              </w:rPr>
              <w:t>.</w:t>
            </w:r>
          </w:p>
        </w:tc>
      </w:tr>
    </w:tbl>
    <w:p w14:paraId="59B4323C" w14:textId="77777777" w:rsidR="00927BC6" w:rsidRDefault="00F8420E" w:rsidP="00F8420E">
      <w:pPr>
        <w:wordWrap/>
        <w:spacing w:before="120" w:after="120" w:line="276" w:lineRule="auto"/>
        <w:rPr>
          <w:rFonts w:ascii="Times New Roman" w:hAnsi="Times New Roman"/>
          <w:color w:val="000000"/>
          <w:sz w:val="22"/>
        </w:rPr>
      </w:pPr>
      <w:r>
        <w:rPr>
          <w:rFonts w:ascii="Times New Roman" w:hAnsi="Times New Roman" w:hint="eastAsia"/>
          <w:color w:val="000000"/>
          <w:sz w:val="22"/>
        </w:rPr>
        <w:t xml:space="preserve">Based on the above agreement, we provide our views on TDD configuration for considered and potentially considered duplex types, i.e., semi-static TDD, dynamic TDD, </w:t>
      </w:r>
      <w:proofErr w:type="spellStart"/>
      <w:r>
        <w:rPr>
          <w:rFonts w:ascii="Times New Roman" w:hAnsi="Times New Roman" w:hint="eastAsia"/>
          <w:color w:val="000000"/>
          <w:sz w:val="22"/>
        </w:rPr>
        <w:t>gNB</w:t>
      </w:r>
      <w:proofErr w:type="spellEnd"/>
      <w:r>
        <w:rPr>
          <w:rFonts w:ascii="Times New Roman" w:hAnsi="Times New Roman" w:hint="eastAsia"/>
          <w:color w:val="000000"/>
          <w:sz w:val="22"/>
        </w:rPr>
        <w:t xml:space="preserve"> semi-static SBFD, </w:t>
      </w:r>
      <w:proofErr w:type="spellStart"/>
      <w:r>
        <w:rPr>
          <w:rFonts w:ascii="Times New Roman" w:hAnsi="Times New Roman" w:hint="eastAsia"/>
          <w:color w:val="000000"/>
          <w:sz w:val="22"/>
        </w:rPr>
        <w:t>gNB</w:t>
      </w:r>
      <w:proofErr w:type="spellEnd"/>
      <w:r>
        <w:rPr>
          <w:rFonts w:ascii="Times New Roman" w:hAnsi="Times New Roman" w:hint="eastAsia"/>
          <w:color w:val="000000"/>
          <w:sz w:val="22"/>
        </w:rPr>
        <w:t xml:space="preserve"> dynamic SBFD, and UE SBFD.</w:t>
      </w:r>
      <w:r w:rsidR="00927BC6">
        <w:rPr>
          <w:rFonts w:ascii="Times New Roman" w:hAnsi="Times New Roman" w:hint="eastAsia"/>
          <w:color w:val="000000"/>
          <w:sz w:val="22"/>
        </w:rPr>
        <w:t xml:space="preserve"> </w:t>
      </w:r>
      <w:r w:rsidRPr="00F8420E">
        <w:rPr>
          <w:rFonts w:ascii="Times New Roman" w:hAnsi="Times New Roman"/>
          <w:color w:val="000000"/>
          <w:sz w:val="22"/>
        </w:rPr>
        <w:t>Each duplex type may require configuration mechanisms and scheduling strategies, which should be studied in the context of the 6G frame structure.</w:t>
      </w:r>
      <w:r>
        <w:rPr>
          <w:rFonts w:ascii="Times New Roman" w:hAnsi="Times New Roman" w:hint="eastAsia"/>
          <w:color w:val="000000"/>
          <w:sz w:val="22"/>
        </w:rPr>
        <w:t xml:space="preserve"> </w:t>
      </w:r>
    </w:p>
    <w:p w14:paraId="010FBB20" w14:textId="013727EC" w:rsidR="00F8420E" w:rsidRDefault="00927BC6" w:rsidP="004B056F">
      <w:pPr>
        <w:wordWrap/>
        <w:spacing w:before="120" w:after="120" w:line="276" w:lineRule="auto"/>
        <w:rPr>
          <w:rFonts w:ascii="Times New Roman" w:hAnsi="Times New Roman"/>
          <w:color w:val="000000"/>
          <w:sz w:val="22"/>
        </w:rPr>
      </w:pPr>
      <w:r>
        <w:rPr>
          <w:rFonts w:ascii="Times New Roman" w:hAnsi="Times New Roman" w:hint="eastAsia"/>
          <w:color w:val="000000"/>
          <w:sz w:val="22"/>
        </w:rPr>
        <w:t xml:space="preserve">In 5G NR, </w:t>
      </w:r>
      <w:r w:rsidR="00EE6F17">
        <w:rPr>
          <w:rFonts w:ascii="Times New Roman" w:hAnsi="Times New Roman" w:hint="eastAsia"/>
          <w:color w:val="000000"/>
          <w:sz w:val="22"/>
        </w:rPr>
        <w:t>semi-static configuration and dynamic indication</w:t>
      </w:r>
      <w:r>
        <w:rPr>
          <w:rFonts w:ascii="Times New Roman" w:hAnsi="Times New Roman" w:hint="eastAsia"/>
          <w:color w:val="000000"/>
          <w:sz w:val="22"/>
        </w:rPr>
        <w:t xml:space="preserve"> mechanism w</w:t>
      </w:r>
      <w:r w:rsidR="00EE6F17">
        <w:rPr>
          <w:rFonts w:ascii="Times New Roman" w:hAnsi="Times New Roman" w:hint="eastAsia"/>
          <w:color w:val="000000"/>
          <w:sz w:val="22"/>
        </w:rPr>
        <w:t>ere</w:t>
      </w:r>
      <w:r>
        <w:rPr>
          <w:rFonts w:ascii="Times New Roman" w:hAnsi="Times New Roman" w:hint="eastAsia"/>
          <w:color w:val="000000"/>
          <w:sz w:val="22"/>
        </w:rPr>
        <w:t xml:space="preserve"> specified for TDD </w:t>
      </w:r>
      <w:r w:rsidR="00EE6F17">
        <w:rPr>
          <w:rFonts w:ascii="Times New Roman" w:hAnsi="Times New Roman" w:hint="eastAsia"/>
          <w:color w:val="000000"/>
          <w:sz w:val="22"/>
        </w:rPr>
        <w:t>operation</w:t>
      </w:r>
      <w:r>
        <w:rPr>
          <w:rFonts w:ascii="Times New Roman" w:hAnsi="Times New Roman" w:hint="eastAsia"/>
          <w:color w:val="000000"/>
          <w:sz w:val="22"/>
        </w:rPr>
        <w:t xml:space="preserve"> as follows: </w:t>
      </w:r>
    </w:p>
    <w:p w14:paraId="771F770C" w14:textId="30ADF8BA" w:rsidR="00F8420E" w:rsidRPr="00927BC6" w:rsidRDefault="00927BC6" w:rsidP="00DB51CC">
      <w:pPr>
        <w:pStyle w:val="ac"/>
        <w:numPr>
          <w:ilvl w:val="0"/>
          <w:numId w:val="55"/>
        </w:numPr>
        <w:spacing w:before="120" w:after="120" w:line="276" w:lineRule="auto"/>
        <w:ind w:leftChars="0" w:left="465" w:hanging="357"/>
        <w:rPr>
          <w:rFonts w:ascii="Times New Roman" w:hAnsi="Times New Roman"/>
          <w:color w:val="000000"/>
          <w:sz w:val="22"/>
          <w:u w:val="single"/>
        </w:rPr>
      </w:pPr>
      <w:r w:rsidRPr="00927BC6">
        <w:rPr>
          <w:rFonts w:ascii="Times New Roman" w:hAnsi="Times New Roman" w:hint="eastAsia"/>
          <w:color w:val="000000"/>
          <w:sz w:val="22"/>
          <w:u w:val="single"/>
          <w:lang w:eastAsia="ko-KR"/>
        </w:rPr>
        <w:t>Semi-static</w:t>
      </w:r>
      <w:r w:rsidR="00EE6F17">
        <w:rPr>
          <w:rFonts w:ascii="Times New Roman" w:hAnsi="Times New Roman" w:hint="eastAsia"/>
          <w:color w:val="000000"/>
          <w:sz w:val="22"/>
          <w:u w:val="single"/>
          <w:lang w:eastAsia="ko-KR"/>
        </w:rPr>
        <w:t xml:space="preserve"> cell-common</w:t>
      </w:r>
      <w:r w:rsidRPr="00927BC6">
        <w:rPr>
          <w:rFonts w:ascii="Times New Roman" w:hAnsi="Times New Roman" w:hint="eastAsia"/>
          <w:color w:val="000000"/>
          <w:sz w:val="22"/>
          <w:u w:val="single"/>
          <w:lang w:eastAsia="ko-KR"/>
        </w:rPr>
        <w:t xml:space="preserve"> TDD configuration</w:t>
      </w:r>
    </w:p>
    <w:p w14:paraId="1D920858" w14:textId="30B6288C" w:rsidR="00927BC6" w:rsidRPr="00927BC6" w:rsidRDefault="00927BC6" w:rsidP="00DB51CC">
      <w:pPr>
        <w:spacing w:before="120" w:after="120" w:line="276" w:lineRule="auto"/>
        <w:ind w:leftChars="155" w:left="310"/>
        <w:rPr>
          <w:rFonts w:ascii="Times New Roman" w:hAnsi="Times New Roman"/>
          <w:color w:val="000000"/>
          <w:sz w:val="22"/>
        </w:rPr>
      </w:pPr>
      <w:r w:rsidRPr="00927BC6">
        <w:rPr>
          <w:rFonts w:ascii="Times New Roman" w:hAnsi="Times New Roman"/>
          <w:color w:val="000000"/>
          <w:sz w:val="22"/>
        </w:rPr>
        <w:t>Up to two TDD patterns can be configured via cell-common RRC signaling</w:t>
      </w:r>
      <w:r>
        <w:rPr>
          <w:rFonts w:ascii="Times New Roman" w:hAnsi="Times New Roman" w:hint="eastAsia"/>
          <w:color w:val="000000"/>
          <w:sz w:val="22"/>
        </w:rPr>
        <w:t xml:space="preserve"> (</w:t>
      </w:r>
      <w:r w:rsidR="00EE6F17">
        <w:rPr>
          <w:rFonts w:ascii="Times New Roman" w:hAnsi="Times New Roman" w:hint="eastAsia"/>
          <w:color w:val="000000"/>
          <w:sz w:val="22"/>
        </w:rPr>
        <w:t xml:space="preserve">i.e., </w:t>
      </w:r>
      <w:proofErr w:type="spellStart"/>
      <w:r w:rsidRPr="00927BC6">
        <w:rPr>
          <w:rFonts w:ascii="Times New Roman" w:hAnsi="Times New Roman"/>
          <w:i/>
          <w:iCs/>
          <w:color w:val="000000"/>
          <w:sz w:val="22"/>
        </w:rPr>
        <w:t>tdd</w:t>
      </w:r>
      <w:proofErr w:type="spellEnd"/>
      <w:r w:rsidRPr="00927BC6">
        <w:rPr>
          <w:rFonts w:ascii="Times New Roman" w:hAnsi="Times New Roman"/>
          <w:i/>
          <w:iCs/>
          <w:color w:val="000000"/>
          <w:sz w:val="22"/>
        </w:rPr>
        <w:t>-UL-DL-Configuration</w:t>
      </w:r>
      <w:r w:rsidR="00706B74">
        <w:rPr>
          <w:rFonts w:ascii="Times New Roman" w:hAnsi="Times New Roman" w:hint="eastAsia"/>
          <w:i/>
          <w:iCs/>
          <w:color w:val="000000"/>
          <w:sz w:val="22"/>
        </w:rPr>
        <w:t xml:space="preserve"> </w:t>
      </w:r>
      <w:r w:rsidRPr="00927BC6">
        <w:rPr>
          <w:rFonts w:ascii="Times New Roman" w:hAnsi="Times New Roman"/>
          <w:i/>
          <w:iCs/>
          <w:color w:val="000000"/>
          <w:sz w:val="22"/>
        </w:rPr>
        <w:lastRenderedPageBreak/>
        <w:t>Common</w:t>
      </w:r>
      <w:r w:rsidRPr="00927BC6">
        <w:rPr>
          <w:rFonts w:ascii="Times New Roman" w:hAnsi="Times New Roman" w:hint="eastAsia"/>
          <w:color w:val="000000"/>
          <w:sz w:val="22"/>
        </w:rPr>
        <w:t>)</w:t>
      </w:r>
      <w:r w:rsidRPr="00927BC6">
        <w:rPr>
          <w:rFonts w:ascii="Times New Roman" w:hAnsi="Times New Roman"/>
          <w:color w:val="000000"/>
          <w:sz w:val="22"/>
        </w:rPr>
        <w:t>.</w:t>
      </w:r>
      <w:r>
        <w:rPr>
          <w:rFonts w:ascii="Times New Roman" w:hAnsi="Times New Roman" w:hint="eastAsia"/>
          <w:color w:val="000000"/>
          <w:sz w:val="22"/>
        </w:rPr>
        <w:t xml:space="preserve"> </w:t>
      </w:r>
      <w:r w:rsidRPr="00927BC6">
        <w:rPr>
          <w:rFonts w:ascii="Times New Roman" w:hAnsi="Times New Roman"/>
          <w:color w:val="000000"/>
          <w:sz w:val="22"/>
        </w:rPr>
        <w:t>If a single TDD pattern is configured, the following parameters are provided:</w:t>
      </w:r>
    </w:p>
    <w:p w14:paraId="0656EAD8" w14:textId="480023F4" w:rsidR="00927BC6" w:rsidRPr="00927BC6" w:rsidRDefault="00927BC6" w:rsidP="00DB51CC">
      <w:pPr>
        <w:numPr>
          <w:ilvl w:val="0"/>
          <w:numId w:val="56"/>
        </w:numPr>
        <w:tabs>
          <w:tab w:val="clear" w:pos="720"/>
          <w:tab w:val="num" w:pos="920"/>
        </w:tabs>
        <w:spacing w:line="276" w:lineRule="auto"/>
        <w:ind w:leftChars="278" w:left="913" w:hanging="357"/>
        <w:rPr>
          <w:rFonts w:ascii="Times New Roman" w:hAnsi="Times New Roman"/>
          <w:color w:val="000000"/>
          <w:sz w:val="22"/>
        </w:rPr>
      </w:pPr>
      <w:r w:rsidRPr="00927BC6">
        <w:rPr>
          <w:rFonts w:ascii="Times New Roman" w:hAnsi="Times New Roman"/>
          <w:color w:val="000000"/>
          <w:sz w:val="22"/>
        </w:rPr>
        <w:t>Number of DL</w:t>
      </w:r>
      <w:r w:rsidR="00DB51CC">
        <w:rPr>
          <w:rFonts w:ascii="Times New Roman" w:hAnsi="Times New Roman" w:hint="eastAsia"/>
          <w:color w:val="000000"/>
          <w:sz w:val="22"/>
        </w:rPr>
        <w:t>-only</w:t>
      </w:r>
      <w:r w:rsidRPr="00927BC6">
        <w:rPr>
          <w:rFonts w:ascii="Times New Roman" w:hAnsi="Times New Roman"/>
          <w:color w:val="000000"/>
          <w:sz w:val="22"/>
        </w:rPr>
        <w:t xml:space="preserve"> slots</w:t>
      </w:r>
    </w:p>
    <w:p w14:paraId="4F7C0FE6" w14:textId="7907A4D7" w:rsidR="00927BC6" w:rsidRPr="00927BC6" w:rsidRDefault="00927BC6" w:rsidP="00DB51CC">
      <w:pPr>
        <w:numPr>
          <w:ilvl w:val="0"/>
          <w:numId w:val="56"/>
        </w:numPr>
        <w:tabs>
          <w:tab w:val="clear" w:pos="720"/>
          <w:tab w:val="num" w:pos="920"/>
        </w:tabs>
        <w:spacing w:line="276" w:lineRule="auto"/>
        <w:ind w:leftChars="278" w:left="913" w:hanging="357"/>
        <w:rPr>
          <w:rFonts w:ascii="Times New Roman" w:hAnsi="Times New Roman"/>
          <w:color w:val="000000"/>
          <w:sz w:val="22"/>
        </w:rPr>
      </w:pPr>
      <w:r w:rsidRPr="00927BC6">
        <w:rPr>
          <w:rFonts w:ascii="Times New Roman" w:hAnsi="Times New Roman"/>
          <w:color w:val="000000"/>
          <w:sz w:val="22"/>
        </w:rPr>
        <w:t>Number of DL symbols</w:t>
      </w:r>
      <w:r w:rsidR="00DB51CC">
        <w:rPr>
          <w:rFonts w:ascii="Times New Roman" w:hAnsi="Times New Roman" w:hint="eastAsia"/>
          <w:color w:val="000000"/>
          <w:sz w:val="22"/>
        </w:rPr>
        <w:t xml:space="preserve"> posterior to the last DL-only slot</w:t>
      </w:r>
    </w:p>
    <w:p w14:paraId="657AC391" w14:textId="598ECF36" w:rsidR="00927BC6" w:rsidRPr="00927BC6" w:rsidRDefault="00927BC6" w:rsidP="00DB51CC">
      <w:pPr>
        <w:numPr>
          <w:ilvl w:val="0"/>
          <w:numId w:val="56"/>
        </w:numPr>
        <w:tabs>
          <w:tab w:val="clear" w:pos="720"/>
          <w:tab w:val="num" w:pos="920"/>
        </w:tabs>
        <w:spacing w:line="276" w:lineRule="auto"/>
        <w:ind w:leftChars="278" w:left="913" w:hanging="357"/>
        <w:rPr>
          <w:rFonts w:ascii="Times New Roman" w:hAnsi="Times New Roman"/>
          <w:color w:val="000000"/>
          <w:sz w:val="22"/>
        </w:rPr>
      </w:pPr>
      <w:r w:rsidRPr="00927BC6">
        <w:rPr>
          <w:rFonts w:ascii="Times New Roman" w:hAnsi="Times New Roman"/>
          <w:color w:val="000000"/>
          <w:sz w:val="22"/>
        </w:rPr>
        <w:t>Number of UL</w:t>
      </w:r>
      <w:r w:rsidR="00DB51CC">
        <w:rPr>
          <w:rFonts w:ascii="Times New Roman" w:hAnsi="Times New Roman" w:hint="eastAsia"/>
          <w:color w:val="000000"/>
          <w:sz w:val="22"/>
        </w:rPr>
        <w:t>-only</w:t>
      </w:r>
      <w:r w:rsidRPr="00927BC6">
        <w:rPr>
          <w:rFonts w:ascii="Times New Roman" w:hAnsi="Times New Roman"/>
          <w:color w:val="000000"/>
          <w:sz w:val="22"/>
        </w:rPr>
        <w:t xml:space="preserve"> slots</w:t>
      </w:r>
    </w:p>
    <w:p w14:paraId="31AD89C9" w14:textId="634AB0A3" w:rsidR="00927BC6" w:rsidRPr="00927BC6" w:rsidRDefault="00927BC6" w:rsidP="00DB51CC">
      <w:pPr>
        <w:numPr>
          <w:ilvl w:val="0"/>
          <w:numId w:val="56"/>
        </w:numPr>
        <w:tabs>
          <w:tab w:val="clear" w:pos="720"/>
          <w:tab w:val="num" w:pos="920"/>
        </w:tabs>
        <w:spacing w:line="276" w:lineRule="auto"/>
        <w:ind w:leftChars="278" w:left="913" w:hanging="357"/>
        <w:rPr>
          <w:rFonts w:ascii="Times New Roman" w:hAnsi="Times New Roman"/>
          <w:color w:val="000000"/>
          <w:sz w:val="22"/>
        </w:rPr>
      </w:pPr>
      <w:r w:rsidRPr="00927BC6">
        <w:rPr>
          <w:rFonts w:ascii="Times New Roman" w:hAnsi="Times New Roman"/>
          <w:color w:val="000000"/>
          <w:sz w:val="22"/>
        </w:rPr>
        <w:t>Number of UL symbols</w:t>
      </w:r>
      <w:r w:rsidR="00DB51CC">
        <w:rPr>
          <w:rFonts w:ascii="Times New Roman" w:hAnsi="Times New Roman" w:hint="eastAsia"/>
          <w:color w:val="000000"/>
          <w:sz w:val="22"/>
        </w:rPr>
        <w:t xml:space="preserve"> prior to the first UL-only slot</w:t>
      </w:r>
    </w:p>
    <w:p w14:paraId="698BC460" w14:textId="1234FE43" w:rsidR="00927BC6" w:rsidRPr="00927BC6" w:rsidRDefault="00927BC6" w:rsidP="00DB51CC">
      <w:pPr>
        <w:numPr>
          <w:ilvl w:val="0"/>
          <w:numId w:val="56"/>
        </w:numPr>
        <w:tabs>
          <w:tab w:val="clear" w:pos="720"/>
          <w:tab w:val="num" w:pos="920"/>
        </w:tabs>
        <w:spacing w:line="276" w:lineRule="auto"/>
        <w:ind w:leftChars="278" w:left="913" w:hanging="357"/>
        <w:rPr>
          <w:rFonts w:ascii="Times New Roman" w:hAnsi="Times New Roman"/>
          <w:color w:val="000000"/>
          <w:sz w:val="22"/>
        </w:rPr>
      </w:pPr>
      <w:r w:rsidRPr="00927BC6">
        <w:rPr>
          <w:rFonts w:ascii="Times New Roman" w:hAnsi="Times New Roman"/>
          <w:color w:val="000000"/>
          <w:sz w:val="22"/>
        </w:rPr>
        <w:t>Reference SCS</w:t>
      </w:r>
      <w:r>
        <w:rPr>
          <w:rFonts w:ascii="Times New Roman" w:hAnsi="Times New Roman" w:hint="eastAsia"/>
          <w:color w:val="000000"/>
          <w:sz w:val="22"/>
        </w:rPr>
        <w:t xml:space="preserve"> (to align among different numerologies)</w:t>
      </w:r>
    </w:p>
    <w:p w14:paraId="31F98758" w14:textId="7ED96D0C" w:rsidR="00927BC6" w:rsidRPr="00927BC6" w:rsidRDefault="00927BC6" w:rsidP="00DB51CC">
      <w:pPr>
        <w:numPr>
          <w:ilvl w:val="0"/>
          <w:numId w:val="56"/>
        </w:numPr>
        <w:tabs>
          <w:tab w:val="clear" w:pos="720"/>
          <w:tab w:val="num" w:pos="920"/>
        </w:tabs>
        <w:spacing w:line="276" w:lineRule="auto"/>
        <w:ind w:leftChars="278" w:left="913" w:hanging="357"/>
        <w:rPr>
          <w:rFonts w:ascii="Times New Roman" w:hAnsi="Times New Roman"/>
          <w:color w:val="000000"/>
          <w:sz w:val="22"/>
        </w:rPr>
      </w:pPr>
      <w:r>
        <w:rPr>
          <w:rFonts w:ascii="Times New Roman" w:hAnsi="Times New Roman" w:hint="eastAsia"/>
          <w:color w:val="000000"/>
          <w:sz w:val="22"/>
        </w:rPr>
        <w:t>TDD p</w:t>
      </w:r>
      <w:r w:rsidRPr="00927BC6">
        <w:rPr>
          <w:rFonts w:ascii="Times New Roman" w:hAnsi="Times New Roman"/>
          <w:color w:val="000000"/>
          <w:sz w:val="22"/>
        </w:rPr>
        <w:t>attern periodicity</w:t>
      </w:r>
    </w:p>
    <w:p w14:paraId="4CCA0718" w14:textId="7E4A3CA9" w:rsidR="00927BC6" w:rsidRPr="00927BC6" w:rsidRDefault="00927BC6" w:rsidP="00DB51CC">
      <w:pPr>
        <w:spacing w:before="120" w:line="276" w:lineRule="auto"/>
        <w:ind w:leftChars="154" w:left="308"/>
        <w:rPr>
          <w:rFonts w:ascii="Times New Roman" w:hAnsi="Times New Roman"/>
          <w:color w:val="000000"/>
          <w:sz w:val="22"/>
        </w:rPr>
      </w:pPr>
      <w:r w:rsidRPr="00927BC6">
        <w:rPr>
          <w:rFonts w:ascii="Times New Roman" w:hAnsi="Times New Roman"/>
          <w:color w:val="000000"/>
          <w:sz w:val="22"/>
        </w:rPr>
        <w:t xml:space="preserve">If two TDD patterns are configured, the above parameters are </w:t>
      </w:r>
      <w:r>
        <w:rPr>
          <w:rFonts w:ascii="Times New Roman" w:hAnsi="Times New Roman" w:hint="eastAsia"/>
          <w:color w:val="000000"/>
          <w:sz w:val="22"/>
        </w:rPr>
        <w:t>configured</w:t>
      </w:r>
      <w:r w:rsidRPr="00927BC6">
        <w:rPr>
          <w:rFonts w:ascii="Times New Roman" w:hAnsi="Times New Roman"/>
          <w:color w:val="000000"/>
          <w:sz w:val="22"/>
        </w:rPr>
        <w:t xml:space="preserve"> independently for each pattern</w:t>
      </w:r>
      <w:r>
        <w:rPr>
          <w:rFonts w:ascii="Times New Roman" w:hAnsi="Times New Roman" w:hint="eastAsia"/>
          <w:color w:val="000000"/>
          <w:sz w:val="22"/>
        </w:rPr>
        <w:t>.</w:t>
      </w:r>
    </w:p>
    <w:p w14:paraId="2F9BCF5F" w14:textId="300E2786" w:rsidR="00927BC6" w:rsidRDefault="00927BC6" w:rsidP="00DB51CC">
      <w:pPr>
        <w:spacing w:after="120" w:line="276" w:lineRule="auto"/>
        <w:ind w:leftChars="154" w:left="308"/>
        <w:rPr>
          <w:rFonts w:ascii="Times New Roman" w:hAnsi="Times New Roman"/>
          <w:color w:val="000000"/>
          <w:sz w:val="22"/>
        </w:rPr>
      </w:pPr>
      <w:r w:rsidRPr="00927BC6">
        <w:rPr>
          <w:rFonts w:ascii="Times New Roman" w:hAnsi="Times New Roman"/>
          <w:color w:val="000000"/>
          <w:sz w:val="22"/>
        </w:rPr>
        <w:t>Symbols not configured as DL or UL are treated as F symbols</w:t>
      </w:r>
      <w:r>
        <w:rPr>
          <w:rFonts w:ascii="Times New Roman" w:hAnsi="Times New Roman" w:hint="eastAsia"/>
          <w:color w:val="000000"/>
          <w:sz w:val="22"/>
        </w:rPr>
        <w:t xml:space="preserve">. </w:t>
      </w:r>
      <w:r w:rsidR="00EE6F17" w:rsidRPr="00EE6F17">
        <w:rPr>
          <w:rFonts w:ascii="Times New Roman" w:hAnsi="Times New Roman"/>
          <w:color w:val="000000"/>
          <w:sz w:val="22"/>
        </w:rPr>
        <w:t>In 5G NR, F symbols can be used not only for DL-to-UL switching gaps or for dynamic DL reception/UL transmission, but also for DL/UL operations explicitly indicated by DCI. This enables dynamic TDD operation, where the symbol type is determined dynamically based on scheduling commands.</w:t>
      </w:r>
      <w:r w:rsidR="00EE6F17">
        <w:rPr>
          <w:rFonts w:ascii="Times New Roman" w:hAnsi="Times New Roman" w:hint="eastAsia"/>
          <w:color w:val="000000"/>
          <w:sz w:val="22"/>
        </w:rPr>
        <w:t xml:space="preserve"> Meanwhile, f</w:t>
      </w:r>
      <w:r w:rsidRPr="00927BC6">
        <w:rPr>
          <w:rFonts w:ascii="Times New Roman" w:hAnsi="Times New Roman"/>
          <w:color w:val="000000"/>
          <w:sz w:val="22"/>
        </w:rPr>
        <w:t>or such symbols, additional symbol type indication can be provided via</w:t>
      </w:r>
      <w:r>
        <w:rPr>
          <w:rFonts w:ascii="Times New Roman" w:hAnsi="Times New Roman" w:hint="eastAsia"/>
          <w:color w:val="000000"/>
          <w:sz w:val="22"/>
        </w:rPr>
        <w:t xml:space="preserve"> s</w:t>
      </w:r>
      <w:r w:rsidRPr="00927BC6">
        <w:rPr>
          <w:rFonts w:ascii="Times New Roman" w:hAnsi="Times New Roman"/>
          <w:color w:val="000000"/>
          <w:sz w:val="22"/>
        </w:rPr>
        <w:t>emi-static UE-specific TDD configuration</w:t>
      </w:r>
      <w:r>
        <w:rPr>
          <w:rFonts w:ascii="Times New Roman" w:hAnsi="Times New Roman" w:hint="eastAsia"/>
          <w:color w:val="000000"/>
          <w:sz w:val="22"/>
        </w:rPr>
        <w:t>.</w:t>
      </w:r>
    </w:p>
    <w:p w14:paraId="61C90ED9" w14:textId="78BF5100" w:rsidR="00EE6F17" w:rsidRPr="00EE6F17" w:rsidRDefault="00EE6F17" w:rsidP="004B056F">
      <w:pPr>
        <w:pStyle w:val="ac"/>
        <w:numPr>
          <w:ilvl w:val="0"/>
          <w:numId w:val="55"/>
        </w:numPr>
        <w:spacing w:before="120" w:after="120" w:line="276" w:lineRule="auto"/>
        <w:ind w:leftChars="0" w:left="465" w:hanging="357"/>
        <w:rPr>
          <w:rFonts w:ascii="Times New Roman" w:hAnsi="Times New Roman"/>
          <w:color w:val="000000"/>
          <w:sz w:val="22"/>
          <w:u w:val="single"/>
        </w:rPr>
      </w:pPr>
      <w:r w:rsidRPr="00927BC6">
        <w:rPr>
          <w:rFonts w:ascii="Times New Roman" w:hAnsi="Times New Roman" w:hint="eastAsia"/>
          <w:color w:val="000000"/>
          <w:sz w:val="22"/>
          <w:u w:val="single"/>
          <w:lang w:eastAsia="ko-KR"/>
        </w:rPr>
        <w:t>Semi-static</w:t>
      </w:r>
      <w:r>
        <w:rPr>
          <w:rFonts w:ascii="Times New Roman" w:hAnsi="Times New Roman" w:hint="eastAsia"/>
          <w:color w:val="000000"/>
          <w:sz w:val="22"/>
          <w:u w:val="single"/>
          <w:lang w:eastAsia="ko-KR"/>
        </w:rPr>
        <w:t xml:space="preserve"> UE-specific</w:t>
      </w:r>
      <w:r w:rsidRPr="00927BC6">
        <w:rPr>
          <w:rFonts w:ascii="Times New Roman" w:hAnsi="Times New Roman" w:hint="eastAsia"/>
          <w:color w:val="000000"/>
          <w:sz w:val="22"/>
          <w:u w:val="single"/>
          <w:lang w:eastAsia="ko-KR"/>
        </w:rPr>
        <w:t xml:space="preserve"> TDD configuration</w:t>
      </w:r>
    </w:p>
    <w:p w14:paraId="12734CE6" w14:textId="381C1C63" w:rsidR="00EE6F17" w:rsidRPr="00EE6F17" w:rsidRDefault="00EE6F17" w:rsidP="00DB51CC">
      <w:pPr>
        <w:spacing w:before="120" w:after="120" w:line="276" w:lineRule="auto"/>
        <w:ind w:leftChars="155" w:left="310"/>
        <w:rPr>
          <w:rFonts w:ascii="Times New Roman" w:hAnsi="Times New Roman"/>
          <w:color w:val="000000"/>
          <w:sz w:val="22"/>
        </w:rPr>
      </w:pPr>
      <w:r w:rsidRPr="00EE6F17">
        <w:rPr>
          <w:rFonts w:ascii="Times New Roman" w:hAnsi="Times New Roman"/>
          <w:color w:val="000000"/>
          <w:sz w:val="22"/>
        </w:rPr>
        <w:t>For symbols configured as F symbols in the semi-static cell-common TDD pattern, additional symbol type indication (DL/UL/F) can be provided via semi-static UE-specific configuration</w:t>
      </w:r>
      <w:r>
        <w:rPr>
          <w:rFonts w:ascii="Times New Roman" w:hAnsi="Times New Roman" w:hint="eastAsia"/>
          <w:color w:val="000000"/>
          <w:sz w:val="22"/>
        </w:rPr>
        <w:t xml:space="preserve"> (i.e., </w:t>
      </w:r>
      <w:proofErr w:type="spellStart"/>
      <w:r w:rsidRPr="00927BC6">
        <w:rPr>
          <w:rFonts w:ascii="Times New Roman" w:hAnsi="Times New Roman"/>
          <w:i/>
          <w:iCs/>
          <w:color w:val="000000"/>
          <w:sz w:val="22"/>
        </w:rPr>
        <w:t>tdd</w:t>
      </w:r>
      <w:proofErr w:type="spellEnd"/>
      <w:r w:rsidRPr="00927BC6">
        <w:rPr>
          <w:rFonts w:ascii="Times New Roman" w:hAnsi="Times New Roman"/>
          <w:i/>
          <w:iCs/>
          <w:color w:val="000000"/>
          <w:sz w:val="22"/>
        </w:rPr>
        <w:t>-UL-DL-</w:t>
      </w:r>
      <w:proofErr w:type="spellStart"/>
      <w:r w:rsidRPr="00927BC6">
        <w:rPr>
          <w:rFonts w:ascii="Times New Roman" w:hAnsi="Times New Roman"/>
          <w:i/>
          <w:iCs/>
          <w:color w:val="000000"/>
          <w:sz w:val="22"/>
        </w:rPr>
        <w:t>ConfigurationCommon</w:t>
      </w:r>
      <w:proofErr w:type="spellEnd"/>
      <w:r w:rsidRPr="00927BC6">
        <w:rPr>
          <w:rFonts w:ascii="Times New Roman" w:hAnsi="Times New Roman" w:hint="eastAsia"/>
          <w:color w:val="000000"/>
          <w:sz w:val="22"/>
        </w:rPr>
        <w:t>)</w:t>
      </w:r>
      <w:r w:rsidRPr="00EE6F17">
        <w:rPr>
          <w:rFonts w:ascii="Times New Roman" w:hAnsi="Times New Roman"/>
          <w:color w:val="000000"/>
          <w:sz w:val="22"/>
        </w:rPr>
        <w:t>.</w:t>
      </w:r>
      <w:r>
        <w:rPr>
          <w:rFonts w:ascii="Times New Roman" w:hAnsi="Times New Roman" w:hint="eastAsia"/>
          <w:color w:val="000000"/>
          <w:sz w:val="22"/>
        </w:rPr>
        <w:t xml:space="preserve"> </w:t>
      </w:r>
      <w:r w:rsidRPr="00EE6F17">
        <w:rPr>
          <w:rFonts w:ascii="Times New Roman" w:hAnsi="Times New Roman"/>
          <w:color w:val="000000"/>
          <w:sz w:val="22"/>
        </w:rPr>
        <w:t>The configuration includes:</w:t>
      </w:r>
    </w:p>
    <w:p w14:paraId="6C59CED2" w14:textId="2879614F" w:rsidR="00EE6F17" w:rsidRPr="00EE6F17" w:rsidRDefault="00EE6F17" w:rsidP="00DB51CC">
      <w:pPr>
        <w:numPr>
          <w:ilvl w:val="0"/>
          <w:numId w:val="56"/>
        </w:numPr>
        <w:tabs>
          <w:tab w:val="clear" w:pos="720"/>
          <w:tab w:val="num" w:pos="1120"/>
        </w:tabs>
        <w:spacing w:line="276" w:lineRule="auto"/>
        <w:ind w:leftChars="278" w:left="913" w:hanging="357"/>
        <w:rPr>
          <w:rFonts w:ascii="Times New Roman" w:hAnsi="Times New Roman"/>
          <w:color w:val="000000"/>
          <w:sz w:val="22"/>
        </w:rPr>
      </w:pPr>
      <w:r w:rsidRPr="00EE6F17">
        <w:rPr>
          <w:rFonts w:ascii="Times New Roman" w:hAnsi="Times New Roman"/>
          <w:color w:val="000000"/>
          <w:sz w:val="22"/>
        </w:rPr>
        <w:t xml:space="preserve">Slot index </w:t>
      </w:r>
      <w:r>
        <w:rPr>
          <w:rFonts w:ascii="Times New Roman" w:hAnsi="Times New Roman" w:hint="eastAsia"/>
          <w:color w:val="000000"/>
          <w:sz w:val="22"/>
        </w:rPr>
        <w:t>(</w:t>
      </w:r>
      <w:r w:rsidRPr="00EE6F17">
        <w:rPr>
          <w:rFonts w:ascii="Times New Roman" w:hAnsi="Times New Roman"/>
          <w:color w:val="000000"/>
          <w:sz w:val="22"/>
        </w:rPr>
        <w:t>containing cell-common F symbols</w:t>
      </w:r>
      <w:r>
        <w:rPr>
          <w:rFonts w:ascii="Times New Roman" w:hAnsi="Times New Roman" w:hint="eastAsia"/>
          <w:color w:val="000000"/>
          <w:sz w:val="22"/>
        </w:rPr>
        <w:t>)</w:t>
      </w:r>
    </w:p>
    <w:p w14:paraId="4C604221" w14:textId="77777777" w:rsidR="00EE6F17" w:rsidRPr="00EE6F17" w:rsidRDefault="00EE6F17" w:rsidP="00DB51CC">
      <w:pPr>
        <w:numPr>
          <w:ilvl w:val="0"/>
          <w:numId w:val="56"/>
        </w:numPr>
        <w:tabs>
          <w:tab w:val="clear" w:pos="720"/>
          <w:tab w:val="num" w:pos="1120"/>
        </w:tabs>
        <w:spacing w:line="276" w:lineRule="auto"/>
        <w:ind w:leftChars="278" w:left="913" w:hanging="357"/>
        <w:rPr>
          <w:rFonts w:ascii="Times New Roman" w:hAnsi="Times New Roman"/>
          <w:color w:val="000000"/>
          <w:sz w:val="22"/>
        </w:rPr>
      </w:pPr>
      <w:r w:rsidRPr="00EE6F17">
        <w:rPr>
          <w:rFonts w:ascii="Times New Roman" w:hAnsi="Times New Roman"/>
          <w:color w:val="000000"/>
          <w:sz w:val="22"/>
        </w:rPr>
        <w:t>Number of DL symbols</w:t>
      </w:r>
    </w:p>
    <w:p w14:paraId="23D5BEF0" w14:textId="77777777" w:rsidR="00EE6F17" w:rsidRPr="00EE6F17" w:rsidRDefault="00EE6F17" w:rsidP="00DB51CC">
      <w:pPr>
        <w:numPr>
          <w:ilvl w:val="0"/>
          <w:numId w:val="56"/>
        </w:numPr>
        <w:tabs>
          <w:tab w:val="clear" w:pos="720"/>
          <w:tab w:val="num" w:pos="1120"/>
        </w:tabs>
        <w:spacing w:line="276" w:lineRule="auto"/>
        <w:ind w:leftChars="278" w:left="913" w:hanging="357"/>
        <w:rPr>
          <w:rFonts w:ascii="Times New Roman" w:hAnsi="Times New Roman"/>
          <w:color w:val="000000"/>
          <w:sz w:val="22"/>
        </w:rPr>
      </w:pPr>
      <w:r w:rsidRPr="00EE6F17">
        <w:rPr>
          <w:rFonts w:ascii="Times New Roman" w:hAnsi="Times New Roman"/>
          <w:color w:val="000000"/>
          <w:sz w:val="22"/>
        </w:rPr>
        <w:t>Number of UL symbols</w:t>
      </w:r>
    </w:p>
    <w:p w14:paraId="636DE023" w14:textId="77777777" w:rsidR="00EE6F17" w:rsidRDefault="00EE6F17" w:rsidP="00DB51CC">
      <w:pPr>
        <w:spacing w:before="120" w:line="276" w:lineRule="auto"/>
        <w:ind w:leftChars="154" w:left="308"/>
        <w:rPr>
          <w:rFonts w:ascii="Times New Roman" w:hAnsi="Times New Roman"/>
          <w:color w:val="000000"/>
          <w:sz w:val="22"/>
        </w:rPr>
      </w:pPr>
      <w:r w:rsidRPr="00EE6F17">
        <w:rPr>
          <w:rFonts w:ascii="Times New Roman" w:hAnsi="Times New Roman"/>
          <w:color w:val="000000"/>
          <w:sz w:val="22"/>
        </w:rPr>
        <w:t>Symbols not explicitly configured as DL or UL are treated as F symbols.</w:t>
      </w:r>
      <w:r>
        <w:rPr>
          <w:rFonts w:ascii="Times New Roman" w:hAnsi="Times New Roman" w:hint="eastAsia"/>
          <w:color w:val="000000"/>
          <w:sz w:val="22"/>
        </w:rPr>
        <w:t xml:space="preserve"> </w:t>
      </w:r>
    </w:p>
    <w:p w14:paraId="3DFFCD76" w14:textId="66B1E41A" w:rsidR="00F8420E" w:rsidRDefault="00EE6F17" w:rsidP="00DB51CC">
      <w:pPr>
        <w:wordWrap/>
        <w:spacing w:after="120" w:line="276" w:lineRule="auto"/>
        <w:ind w:leftChars="154" w:left="308"/>
        <w:rPr>
          <w:rFonts w:ascii="Times New Roman" w:hAnsi="Times New Roman"/>
          <w:color w:val="000000"/>
          <w:sz w:val="22"/>
        </w:rPr>
      </w:pPr>
      <w:r w:rsidRPr="00EE6F17">
        <w:rPr>
          <w:rFonts w:ascii="Times New Roman" w:hAnsi="Times New Roman"/>
          <w:color w:val="000000"/>
          <w:sz w:val="22"/>
        </w:rPr>
        <w:t xml:space="preserve">For symbols configured as F symbols by semi-static cell-common TDD configuration and, if provided, semi-static UE-specific TDD configuration, or in cases where neither configuration is provided to the UE, additional symbol type indication (DL/UL/F) can be dynamically provided via the </w:t>
      </w:r>
      <w:r>
        <w:rPr>
          <w:rFonts w:ascii="Times New Roman" w:hAnsi="Times New Roman" w:hint="eastAsia"/>
          <w:color w:val="000000"/>
          <w:sz w:val="22"/>
        </w:rPr>
        <w:t>s</w:t>
      </w:r>
      <w:r w:rsidRPr="00EE6F17">
        <w:rPr>
          <w:rFonts w:ascii="Times New Roman" w:hAnsi="Times New Roman"/>
          <w:color w:val="000000"/>
          <w:sz w:val="22"/>
        </w:rPr>
        <w:t xml:space="preserve">lot </w:t>
      </w:r>
      <w:r>
        <w:rPr>
          <w:rFonts w:ascii="Times New Roman" w:hAnsi="Times New Roman" w:hint="eastAsia"/>
          <w:color w:val="000000"/>
          <w:sz w:val="22"/>
        </w:rPr>
        <w:t>f</w:t>
      </w:r>
      <w:r w:rsidRPr="00EE6F17">
        <w:rPr>
          <w:rFonts w:ascii="Times New Roman" w:hAnsi="Times New Roman"/>
          <w:color w:val="000000"/>
          <w:sz w:val="22"/>
        </w:rPr>
        <w:t xml:space="preserve">ormat </w:t>
      </w:r>
      <w:r>
        <w:rPr>
          <w:rFonts w:ascii="Times New Roman" w:hAnsi="Times New Roman" w:hint="eastAsia"/>
          <w:color w:val="000000"/>
          <w:sz w:val="22"/>
        </w:rPr>
        <w:t>i</w:t>
      </w:r>
      <w:r w:rsidRPr="00EE6F17">
        <w:rPr>
          <w:rFonts w:ascii="Times New Roman" w:hAnsi="Times New Roman"/>
          <w:color w:val="000000"/>
          <w:sz w:val="22"/>
        </w:rPr>
        <w:t>ndicator (SFI).</w:t>
      </w:r>
    </w:p>
    <w:p w14:paraId="5C89410A" w14:textId="63CB9B05" w:rsidR="00EE6F17" w:rsidRPr="00EE6F17" w:rsidRDefault="00EE6F17" w:rsidP="004B056F">
      <w:pPr>
        <w:pStyle w:val="ac"/>
        <w:numPr>
          <w:ilvl w:val="0"/>
          <w:numId w:val="55"/>
        </w:numPr>
        <w:spacing w:before="120" w:after="120" w:line="276" w:lineRule="auto"/>
        <w:ind w:leftChars="0" w:left="465" w:hanging="357"/>
        <w:rPr>
          <w:rFonts w:ascii="Times New Roman" w:hAnsi="Times New Roman"/>
          <w:color w:val="000000"/>
          <w:sz w:val="22"/>
          <w:u w:val="single"/>
        </w:rPr>
      </w:pPr>
      <w:r>
        <w:rPr>
          <w:rFonts w:ascii="Times New Roman" w:hAnsi="Times New Roman" w:hint="eastAsia"/>
          <w:color w:val="000000"/>
          <w:sz w:val="22"/>
          <w:u w:val="single"/>
          <w:lang w:eastAsia="ko-KR"/>
        </w:rPr>
        <w:t>Dynamic</w:t>
      </w:r>
      <w:r w:rsidRPr="00927BC6">
        <w:rPr>
          <w:rFonts w:ascii="Times New Roman" w:hAnsi="Times New Roman" w:hint="eastAsia"/>
          <w:color w:val="000000"/>
          <w:sz w:val="22"/>
          <w:u w:val="single"/>
          <w:lang w:eastAsia="ko-KR"/>
        </w:rPr>
        <w:t xml:space="preserve"> </w:t>
      </w:r>
      <w:r w:rsidR="00DB51CC">
        <w:rPr>
          <w:rFonts w:ascii="Times New Roman" w:hAnsi="Times New Roman" w:hint="eastAsia"/>
          <w:color w:val="000000"/>
          <w:sz w:val="22"/>
          <w:u w:val="single"/>
          <w:lang w:eastAsia="ko-KR"/>
        </w:rPr>
        <w:t>SFI</w:t>
      </w:r>
    </w:p>
    <w:p w14:paraId="057E69F2" w14:textId="5B8E72AA" w:rsidR="00EE6F17" w:rsidRPr="00EE6F17" w:rsidRDefault="00EE6F17" w:rsidP="00DB51CC">
      <w:pPr>
        <w:spacing w:before="120" w:after="120" w:line="276" w:lineRule="auto"/>
        <w:ind w:left="300"/>
        <w:rPr>
          <w:rFonts w:ascii="Times New Roman" w:hAnsi="Times New Roman"/>
          <w:color w:val="000000"/>
          <w:sz w:val="22"/>
        </w:rPr>
      </w:pPr>
      <w:r w:rsidRPr="00EE6F17">
        <w:rPr>
          <w:rFonts w:ascii="Times New Roman" w:hAnsi="Times New Roman"/>
          <w:color w:val="000000"/>
          <w:sz w:val="22"/>
        </w:rPr>
        <w:t xml:space="preserve">For F symbols configured via semi-static cell-common TDD </w:t>
      </w:r>
      <w:r w:rsidR="00895E13">
        <w:rPr>
          <w:rFonts w:ascii="Times New Roman" w:hAnsi="Times New Roman" w:hint="eastAsia"/>
          <w:color w:val="000000"/>
          <w:sz w:val="22"/>
        </w:rPr>
        <w:t xml:space="preserve">configuration </w:t>
      </w:r>
      <w:r w:rsidRPr="00EE6F17">
        <w:rPr>
          <w:rFonts w:ascii="Times New Roman" w:hAnsi="Times New Roman"/>
          <w:color w:val="000000"/>
          <w:sz w:val="22"/>
        </w:rPr>
        <w:t>and, if provided, semi-static UE-specific TDD configuration, or when neither configuration is provided to the UE, additional symbol type indication (DL/UL/F) can be dynamically provided via SFI.</w:t>
      </w:r>
      <w:r>
        <w:rPr>
          <w:rFonts w:ascii="Times New Roman" w:hAnsi="Times New Roman" w:hint="eastAsia"/>
          <w:color w:val="000000"/>
          <w:sz w:val="22"/>
        </w:rPr>
        <w:t xml:space="preserve"> </w:t>
      </w:r>
      <w:r w:rsidRPr="00EE6F17">
        <w:rPr>
          <w:rFonts w:ascii="Times New Roman" w:hAnsi="Times New Roman"/>
          <w:color w:val="000000"/>
          <w:sz w:val="22"/>
        </w:rPr>
        <w:t>DCI Format 2_0, with CRC scrambled by SFI-RNTI, is used to indicate the slot format for specific slot(s).</w:t>
      </w:r>
      <w:r>
        <w:rPr>
          <w:rFonts w:ascii="Times New Roman" w:hAnsi="Times New Roman" w:hint="eastAsia"/>
          <w:color w:val="000000"/>
          <w:sz w:val="22"/>
        </w:rPr>
        <w:t xml:space="preserve"> </w:t>
      </w:r>
      <w:r w:rsidRPr="00EE6F17">
        <w:rPr>
          <w:rFonts w:ascii="Times New Roman" w:hAnsi="Times New Roman"/>
          <w:color w:val="000000"/>
          <w:sz w:val="22"/>
        </w:rPr>
        <w:t>SFI-RNTI is configured as a cell-common RNTI.</w:t>
      </w:r>
      <w:r>
        <w:rPr>
          <w:rFonts w:ascii="Times New Roman" w:hAnsi="Times New Roman" w:hint="eastAsia"/>
          <w:color w:val="000000"/>
          <w:sz w:val="22"/>
        </w:rPr>
        <w:t xml:space="preserve"> </w:t>
      </w:r>
      <w:r w:rsidRPr="00EE6F17">
        <w:rPr>
          <w:rFonts w:ascii="Times New Roman" w:hAnsi="Times New Roman"/>
          <w:color w:val="000000"/>
          <w:sz w:val="22"/>
        </w:rPr>
        <w:t>A slot format is selected from a pre-defined slot format table specified in the standard. Each slot is associated with an index referring to a specific format in the table.</w:t>
      </w:r>
      <w:r>
        <w:rPr>
          <w:rFonts w:ascii="Times New Roman" w:hAnsi="Times New Roman" w:hint="eastAsia"/>
          <w:color w:val="000000"/>
          <w:sz w:val="22"/>
        </w:rPr>
        <w:t xml:space="preserve"> </w:t>
      </w:r>
      <w:r w:rsidRPr="00EE6F17">
        <w:rPr>
          <w:rFonts w:ascii="Times New Roman" w:hAnsi="Times New Roman"/>
          <w:color w:val="000000"/>
          <w:sz w:val="22"/>
        </w:rPr>
        <w:t>Up to 4096 slot format combinations can be configured via RRC signaling. One of these combinations is indicated in the DCI to apply to the corresponding slot(s).</w:t>
      </w:r>
    </w:p>
    <w:p w14:paraId="78F3AAAC" w14:textId="4CE89B64" w:rsidR="00F8420E" w:rsidRDefault="00EE6F17" w:rsidP="00BC1143">
      <w:pPr>
        <w:wordWrap/>
        <w:spacing w:after="120" w:line="276" w:lineRule="auto"/>
        <w:rPr>
          <w:rFonts w:ascii="Times New Roman" w:hAnsi="Times New Roman"/>
          <w:color w:val="000000"/>
          <w:sz w:val="22"/>
        </w:rPr>
      </w:pPr>
      <w:r>
        <w:rPr>
          <w:rFonts w:ascii="Times New Roman" w:hAnsi="Times New Roman" w:hint="eastAsia"/>
          <w:color w:val="000000"/>
          <w:sz w:val="22"/>
        </w:rPr>
        <w:t xml:space="preserve">In the 3GPP Rel-19, subband non-overlapping full duplex (i.e., SBFD) was introduced at least </w:t>
      </w:r>
      <w:r w:rsidR="00F7033D">
        <w:rPr>
          <w:rFonts w:ascii="Times New Roman" w:hAnsi="Times New Roman" w:hint="eastAsia"/>
          <w:color w:val="000000"/>
          <w:sz w:val="22"/>
        </w:rPr>
        <w:t>from</w:t>
      </w:r>
      <w:r>
        <w:rPr>
          <w:rFonts w:ascii="Times New Roman" w:hAnsi="Times New Roman" w:hint="eastAsia"/>
          <w:color w:val="000000"/>
          <w:sz w:val="22"/>
        </w:rPr>
        <w:t xml:space="preserve"> </w:t>
      </w:r>
      <w:proofErr w:type="spellStart"/>
      <w:r>
        <w:rPr>
          <w:rFonts w:ascii="Times New Roman" w:hAnsi="Times New Roman" w:hint="eastAsia"/>
          <w:color w:val="000000"/>
          <w:sz w:val="22"/>
        </w:rPr>
        <w:t>gNB</w:t>
      </w:r>
      <w:proofErr w:type="spellEnd"/>
      <w:r>
        <w:rPr>
          <w:rFonts w:ascii="Times New Roman" w:hAnsi="Times New Roman" w:hint="eastAsia"/>
          <w:color w:val="000000"/>
          <w:sz w:val="22"/>
        </w:rPr>
        <w:t xml:space="preserve"> perspective for UL coverage enhancement, latency reduction, and capacity increasement. For a UE operate in SBFD carrier (i.e., SBFD-aware UE, which still operates as half-duplex</w:t>
      </w:r>
      <w:r w:rsidR="00F7033D">
        <w:rPr>
          <w:rFonts w:ascii="Times New Roman" w:hAnsi="Times New Roman" w:hint="eastAsia"/>
          <w:color w:val="000000"/>
          <w:sz w:val="22"/>
        </w:rPr>
        <w:t xml:space="preserve"> mode</w:t>
      </w:r>
      <w:r>
        <w:rPr>
          <w:rFonts w:ascii="Times New Roman" w:hAnsi="Times New Roman" w:hint="eastAsia"/>
          <w:color w:val="000000"/>
          <w:sz w:val="22"/>
        </w:rPr>
        <w:t xml:space="preserve">) semi-static SBFD configuration was specified in </w:t>
      </w:r>
      <w:r w:rsidR="00F7033D">
        <w:rPr>
          <w:rFonts w:ascii="Times New Roman" w:hAnsi="Times New Roman" w:hint="eastAsia"/>
          <w:color w:val="000000"/>
          <w:sz w:val="22"/>
        </w:rPr>
        <w:t xml:space="preserve">both </w:t>
      </w:r>
      <w:r>
        <w:rPr>
          <w:rFonts w:ascii="Times New Roman" w:hAnsi="Times New Roman" w:hint="eastAsia"/>
          <w:color w:val="000000"/>
          <w:sz w:val="22"/>
        </w:rPr>
        <w:t xml:space="preserve">time </w:t>
      </w:r>
      <w:r w:rsidR="00F7033D">
        <w:rPr>
          <w:rFonts w:ascii="Times New Roman" w:hAnsi="Times New Roman" w:hint="eastAsia"/>
          <w:color w:val="000000"/>
          <w:sz w:val="22"/>
        </w:rPr>
        <w:t xml:space="preserve">domain </w:t>
      </w:r>
      <w:r>
        <w:rPr>
          <w:rFonts w:ascii="Times New Roman" w:hAnsi="Times New Roman" w:hint="eastAsia"/>
          <w:color w:val="000000"/>
          <w:sz w:val="22"/>
        </w:rPr>
        <w:t>and frequency domain as follows:</w:t>
      </w:r>
    </w:p>
    <w:p w14:paraId="44A484DE" w14:textId="0414F2F3" w:rsidR="00F7033D" w:rsidRPr="00F7033D" w:rsidRDefault="00F7033D" w:rsidP="004B056F">
      <w:pPr>
        <w:pStyle w:val="ac"/>
        <w:numPr>
          <w:ilvl w:val="0"/>
          <w:numId w:val="62"/>
        </w:numPr>
        <w:spacing w:before="120" w:after="120" w:line="276" w:lineRule="auto"/>
        <w:ind w:leftChars="0" w:left="465" w:hanging="357"/>
        <w:rPr>
          <w:rFonts w:ascii="Times New Roman" w:hAnsi="Times New Roman"/>
          <w:color w:val="000000"/>
          <w:sz w:val="22"/>
          <w:u w:val="single"/>
        </w:rPr>
      </w:pPr>
      <w:proofErr w:type="spellStart"/>
      <w:r>
        <w:rPr>
          <w:rFonts w:ascii="Times New Roman" w:hAnsi="Times New Roman" w:hint="eastAsia"/>
          <w:color w:val="000000"/>
          <w:sz w:val="22"/>
          <w:u w:val="single"/>
          <w:lang w:eastAsia="ko-KR"/>
        </w:rPr>
        <w:t>gNB</w:t>
      </w:r>
      <w:proofErr w:type="spellEnd"/>
      <w:r>
        <w:rPr>
          <w:rFonts w:ascii="Times New Roman" w:hAnsi="Times New Roman" w:hint="eastAsia"/>
          <w:color w:val="000000"/>
          <w:sz w:val="22"/>
          <w:u w:val="single"/>
          <w:lang w:eastAsia="ko-KR"/>
        </w:rPr>
        <w:t xml:space="preserve"> semi-static SBFD configuration</w:t>
      </w:r>
    </w:p>
    <w:p w14:paraId="4E87C870" w14:textId="45209BD4" w:rsidR="00F7033D" w:rsidRPr="00F7033D" w:rsidRDefault="00F7033D" w:rsidP="00DB51CC">
      <w:pPr>
        <w:spacing w:before="120" w:after="120" w:line="276" w:lineRule="auto"/>
        <w:ind w:leftChars="154" w:left="308"/>
        <w:rPr>
          <w:rFonts w:ascii="Times New Roman" w:hAnsi="Times New Roman"/>
          <w:color w:val="000000"/>
          <w:sz w:val="22"/>
        </w:rPr>
      </w:pPr>
      <w:r w:rsidRPr="00F7033D">
        <w:rPr>
          <w:rFonts w:ascii="Times New Roman" w:hAnsi="Times New Roman"/>
          <w:color w:val="000000"/>
          <w:sz w:val="22"/>
        </w:rPr>
        <w:t>DL or F symbols configured via semi-static TDD can be further designated as SBFD symbols.</w:t>
      </w:r>
      <w:r>
        <w:rPr>
          <w:rFonts w:ascii="Times New Roman" w:hAnsi="Times New Roman" w:hint="eastAsia"/>
          <w:color w:val="000000"/>
          <w:sz w:val="22"/>
        </w:rPr>
        <w:t xml:space="preserve"> </w:t>
      </w:r>
      <w:r w:rsidRPr="00F7033D">
        <w:rPr>
          <w:rFonts w:ascii="Times New Roman" w:hAnsi="Times New Roman"/>
          <w:color w:val="000000"/>
          <w:sz w:val="22"/>
        </w:rPr>
        <w:t>Within a TDD pattern periodicity, the following parameters are configured to define the SBFD region:</w:t>
      </w:r>
    </w:p>
    <w:p w14:paraId="4A215072" w14:textId="58054107" w:rsidR="00F7033D" w:rsidRPr="00F7033D" w:rsidRDefault="00F7033D" w:rsidP="00DB51CC">
      <w:pPr>
        <w:numPr>
          <w:ilvl w:val="0"/>
          <w:numId w:val="60"/>
        </w:numPr>
        <w:wordWrap/>
        <w:spacing w:before="120" w:line="276" w:lineRule="auto"/>
        <w:ind w:leftChars="280" w:left="917" w:hanging="357"/>
        <w:rPr>
          <w:rFonts w:ascii="Times New Roman" w:hAnsi="Times New Roman"/>
          <w:color w:val="000000"/>
          <w:sz w:val="22"/>
        </w:rPr>
      </w:pPr>
      <w:r w:rsidRPr="00F7033D">
        <w:rPr>
          <w:rFonts w:ascii="Times New Roman" w:hAnsi="Times New Roman"/>
          <w:color w:val="000000"/>
          <w:sz w:val="22"/>
        </w:rPr>
        <w:t>SBFD slot start</w:t>
      </w:r>
      <w:r>
        <w:rPr>
          <w:rFonts w:ascii="Times New Roman" w:hAnsi="Times New Roman" w:hint="eastAsia"/>
          <w:color w:val="000000"/>
          <w:sz w:val="22"/>
        </w:rPr>
        <w:t>ing</w:t>
      </w:r>
      <w:r w:rsidRPr="00F7033D">
        <w:rPr>
          <w:rFonts w:ascii="Times New Roman" w:hAnsi="Times New Roman"/>
          <w:color w:val="000000"/>
          <w:sz w:val="22"/>
        </w:rPr>
        <w:t xml:space="preserve"> index</w:t>
      </w:r>
    </w:p>
    <w:p w14:paraId="7B18047F" w14:textId="6C168ECA" w:rsidR="00F7033D" w:rsidRPr="00F7033D" w:rsidRDefault="00F7033D" w:rsidP="00DB51CC">
      <w:pPr>
        <w:numPr>
          <w:ilvl w:val="0"/>
          <w:numId w:val="60"/>
        </w:numPr>
        <w:wordWrap/>
        <w:spacing w:line="276" w:lineRule="auto"/>
        <w:ind w:leftChars="280" w:left="920"/>
        <w:rPr>
          <w:rFonts w:ascii="Times New Roman" w:hAnsi="Times New Roman"/>
          <w:color w:val="000000"/>
          <w:sz w:val="22"/>
        </w:rPr>
      </w:pPr>
      <w:r w:rsidRPr="00F7033D">
        <w:rPr>
          <w:rFonts w:ascii="Times New Roman" w:hAnsi="Times New Roman"/>
          <w:color w:val="000000"/>
          <w:sz w:val="22"/>
        </w:rPr>
        <w:t>SBFD symbol start</w:t>
      </w:r>
      <w:r>
        <w:rPr>
          <w:rFonts w:ascii="Times New Roman" w:hAnsi="Times New Roman" w:hint="eastAsia"/>
          <w:color w:val="000000"/>
          <w:sz w:val="22"/>
        </w:rPr>
        <w:t>ing</w:t>
      </w:r>
      <w:r w:rsidRPr="00F7033D">
        <w:rPr>
          <w:rFonts w:ascii="Times New Roman" w:hAnsi="Times New Roman"/>
          <w:color w:val="000000"/>
          <w:sz w:val="22"/>
        </w:rPr>
        <w:t xml:space="preserve"> index</w:t>
      </w:r>
    </w:p>
    <w:p w14:paraId="6371693B" w14:textId="43939833" w:rsidR="00F7033D" w:rsidRPr="00F7033D" w:rsidRDefault="00F7033D" w:rsidP="00DB51CC">
      <w:pPr>
        <w:numPr>
          <w:ilvl w:val="0"/>
          <w:numId w:val="60"/>
        </w:numPr>
        <w:wordWrap/>
        <w:spacing w:line="276" w:lineRule="auto"/>
        <w:ind w:leftChars="280" w:left="920"/>
        <w:rPr>
          <w:rFonts w:ascii="Times New Roman" w:hAnsi="Times New Roman"/>
          <w:color w:val="000000"/>
          <w:sz w:val="22"/>
        </w:rPr>
      </w:pPr>
      <w:r w:rsidRPr="00F7033D">
        <w:rPr>
          <w:rFonts w:ascii="Times New Roman" w:hAnsi="Times New Roman"/>
          <w:color w:val="000000"/>
          <w:sz w:val="22"/>
        </w:rPr>
        <w:t>SBFD slot end</w:t>
      </w:r>
      <w:r>
        <w:rPr>
          <w:rFonts w:ascii="Times New Roman" w:hAnsi="Times New Roman" w:hint="eastAsia"/>
          <w:color w:val="000000"/>
          <w:sz w:val="22"/>
        </w:rPr>
        <w:t>ing</w:t>
      </w:r>
      <w:r w:rsidRPr="00F7033D">
        <w:rPr>
          <w:rFonts w:ascii="Times New Roman" w:hAnsi="Times New Roman"/>
          <w:color w:val="000000"/>
          <w:sz w:val="22"/>
        </w:rPr>
        <w:t xml:space="preserve"> index</w:t>
      </w:r>
    </w:p>
    <w:p w14:paraId="10DEE842" w14:textId="0D57ED19" w:rsidR="00F7033D" w:rsidRPr="00F7033D" w:rsidRDefault="00F7033D" w:rsidP="00DB51CC">
      <w:pPr>
        <w:numPr>
          <w:ilvl w:val="0"/>
          <w:numId w:val="60"/>
        </w:numPr>
        <w:wordWrap/>
        <w:spacing w:line="276" w:lineRule="auto"/>
        <w:ind w:leftChars="280" w:left="920"/>
        <w:rPr>
          <w:rFonts w:ascii="Times New Roman" w:hAnsi="Times New Roman"/>
          <w:color w:val="000000"/>
          <w:sz w:val="22"/>
        </w:rPr>
      </w:pPr>
      <w:r w:rsidRPr="00F7033D">
        <w:rPr>
          <w:rFonts w:ascii="Times New Roman" w:hAnsi="Times New Roman"/>
          <w:color w:val="000000"/>
          <w:sz w:val="22"/>
        </w:rPr>
        <w:lastRenderedPageBreak/>
        <w:t>SBFD symbol end</w:t>
      </w:r>
      <w:r>
        <w:rPr>
          <w:rFonts w:ascii="Times New Roman" w:hAnsi="Times New Roman" w:hint="eastAsia"/>
          <w:color w:val="000000"/>
          <w:sz w:val="22"/>
        </w:rPr>
        <w:t>ing</w:t>
      </w:r>
      <w:r w:rsidRPr="00F7033D">
        <w:rPr>
          <w:rFonts w:ascii="Times New Roman" w:hAnsi="Times New Roman"/>
          <w:color w:val="000000"/>
          <w:sz w:val="22"/>
        </w:rPr>
        <w:t xml:space="preserve"> index</w:t>
      </w:r>
    </w:p>
    <w:p w14:paraId="5280EE10" w14:textId="24B1AF64" w:rsidR="00F7033D" w:rsidRDefault="00F7033D" w:rsidP="00DB51CC">
      <w:pPr>
        <w:spacing w:before="120" w:after="240" w:line="276" w:lineRule="auto"/>
        <w:ind w:leftChars="154" w:left="308"/>
        <w:rPr>
          <w:rFonts w:ascii="Times New Roman" w:hAnsi="Times New Roman"/>
          <w:color w:val="000000"/>
          <w:sz w:val="22"/>
        </w:rPr>
      </w:pPr>
      <w:r w:rsidRPr="00F7033D">
        <w:rPr>
          <w:rFonts w:ascii="Times New Roman" w:hAnsi="Times New Roman"/>
          <w:color w:val="000000"/>
          <w:sz w:val="22"/>
        </w:rPr>
        <w:t xml:space="preserve">This configuration enables precise control of SBFD operation in both time and frequency domains, allowing SBFD-aware UEs to operate in half-duplex mode while supporting </w:t>
      </w:r>
      <w:proofErr w:type="spellStart"/>
      <w:r w:rsidRPr="00F7033D">
        <w:rPr>
          <w:rFonts w:ascii="Times New Roman" w:hAnsi="Times New Roman"/>
          <w:color w:val="000000"/>
          <w:sz w:val="22"/>
        </w:rPr>
        <w:t>gNB</w:t>
      </w:r>
      <w:proofErr w:type="spellEnd"/>
      <w:r w:rsidRPr="00F7033D">
        <w:rPr>
          <w:rFonts w:ascii="Times New Roman" w:hAnsi="Times New Roman"/>
          <w:color w:val="000000"/>
          <w:sz w:val="22"/>
        </w:rPr>
        <w:t xml:space="preserve"> full-duplex transmission and reception</w:t>
      </w:r>
      <w:r w:rsidR="00BE2925">
        <w:rPr>
          <w:rFonts w:ascii="Times New Roman" w:hAnsi="Times New Roman" w:hint="eastAsia"/>
          <w:color w:val="000000"/>
          <w:sz w:val="22"/>
        </w:rPr>
        <w:t>, as</w:t>
      </w:r>
      <w:r>
        <w:rPr>
          <w:rFonts w:ascii="Times New Roman" w:hAnsi="Times New Roman" w:hint="eastAsia"/>
          <w:color w:val="000000"/>
          <w:sz w:val="22"/>
        </w:rPr>
        <w:t xml:space="preserve"> illustrated in Figure 3.</w:t>
      </w:r>
    </w:p>
    <w:p w14:paraId="1BAA131B" w14:textId="77777777" w:rsidR="00F7033D" w:rsidRDefault="00F7033D" w:rsidP="00DB51CC">
      <w:pPr>
        <w:keepNext/>
        <w:wordWrap/>
        <w:spacing w:before="120" w:after="120" w:line="276" w:lineRule="auto"/>
        <w:ind w:firstLine="300"/>
        <w:jc w:val="center"/>
      </w:pPr>
      <w:r>
        <w:rPr>
          <w:rFonts w:ascii="Times New Roman" w:hAnsi="Times New Roman"/>
          <w:noProof/>
          <w:color w:val="000000"/>
          <w:sz w:val="22"/>
        </w:rPr>
        <w:drawing>
          <wp:inline distT="0" distB="0" distL="0" distR="0" wp14:anchorId="66D6E5FC" wp14:editId="121A0463">
            <wp:extent cx="5538289" cy="2432381"/>
            <wp:effectExtent l="0" t="0" r="5715" b="6350"/>
            <wp:docPr id="732917284"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51627" cy="2438239"/>
                    </a:xfrm>
                    <a:prstGeom prst="rect">
                      <a:avLst/>
                    </a:prstGeom>
                    <a:noFill/>
                  </pic:spPr>
                </pic:pic>
              </a:graphicData>
            </a:graphic>
          </wp:inline>
        </w:drawing>
      </w:r>
    </w:p>
    <w:p w14:paraId="09186F04" w14:textId="26F03631" w:rsidR="00F7033D" w:rsidRPr="00F7033D" w:rsidRDefault="00F7033D" w:rsidP="00F7033D">
      <w:pPr>
        <w:pStyle w:val="ae"/>
        <w:spacing w:after="240"/>
        <w:jc w:val="center"/>
        <w:rPr>
          <w:rFonts w:ascii="Times New Roman" w:hAnsi="Times New Roman"/>
          <w:b w:val="0"/>
          <w:bCs w:val="0"/>
        </w:rPr>
      </w:pPr>
      <w:r w:rsidRPr="00F7033D">
        <w:rPr>
          <w:rFonts w:ascii="Times New Roman" w:hAnsi="Times New Roman"/>
          <w:b w:val="0"/>
          <w:bCs w:val="0"/>
        </w:rPr>
        <w:t xml:space="preserve">Figure </w:t>
      </w:r>
      <w:r w:rsidRPr="00F7033D">
        <w:rPr>
          <w:rFonts w:ascii="Times New Roman" w:hAnsi="Times New Roman"/>
          <w:b w:val="0"/>
          <w:bCs w:val="0"/>
        </w:rPr>
        <w:fldChar w:fldCharType="begin"/>
      </w:r>
      <w:r w:rsidRPr="00F7033D">
        <w:rPr>
          <w:rFonts w:ascii="Times New Roman" w:hAnsi="Times New Roman"/>
          <w:b w:val="0"/>
          <w:bCs w:val="0"/>
        </w:rPr>
        <w:instrText xml:space="preserve"> SEQ Figure \* ARABIC </w:instrText>
      </w:r>
      <w:r w:rsidRPr="00F7033D">
        <w:rPr>
          <w:rFonts w:ascii="Times New Roman" w:hAnsi="Times New Roman"/>
          <w:b w:val="0"/>
          <w:bCs w:val="0"/>
        </w:rPr>
        <w:fldChar w:fldCharType="separate"/>
      </w:r>
      <w:r w:rsidRPr="00F7033D">
        <w:rPr>
          <w:rFonts w:ascii="Times New Roman" w:hAnsi="Times New Roman"/>
          <w:b w:val="0"/>
          <w:bCs w:val="0"/>
        </w:rPr>
        <w:t>3</w:t>
      </w:r>
      <w:r w:rsidRPr="00F7033D">
        <w:rPr>
          <w:rFonts w:ascii="Times New Roman" w:hAnsi="Times New Roman"/>
          <w:b w:val="0"/>
          <w:bCs w:val="0"/>
        </w:rPr>
        <w:fldChar w:fldCharType="end"/>
      </w:r>
      <w:r>
        <w:rPr>
          <w:rFonts w:ascii="Times New Roman" w:hAnsi="Times New Roman" w:hint="eastAsia"/>
          <w:b w:val="0"/>
          <w:bCs w:val="0"/>
        </w:rPr>
        <w:t xml:space="preserve">. Configuration in 5G NR </w:t>
      </w:r>
      <w:proofErr w:type="spellStart"/>
      <w:r>
        <w:rPr>
          <w:rFonts w:ascii="Times New Roman" w:hAnsi="Times New Roman" w:hint="eastAsia"/>
          <w:b w:val="0"/>
          <w:bCs w:val="0"/>
        </w:rPr>
        <w:t>gNB</w:t>
      </w:r>
      <w:proofErr w:type="spellEnd"/>
      <w:r>
        <w:rPr>
          <w:rFonts w:ascii="Times New Roman" w:hAnsi="Times New Roman" w:hint="eastAsia"/>
          <w:b w:val="0"/>
          <w:bCs w:val="0"/>
        </w:rPr>
        <w:t xml:space="preserve"> semi-static SBFD operation</w:t>
      </w:r>
    </w:p>
    <w:p w14:paraId="3C0CEC7B" w14:textId="36517AFF" w:rsidR="005808F7" w:rsidRPr="002411AE" w:rsidRDefault="005808F7" w:rsidP="0049570A">
      <w:pPr>
        <w:wordWrap/>
        <w:spacing w:before="240" w:after="120" w:line="276" w:lineRule="auto"/>
        <w:rPr>
          <w:rFonts w:ascii="Times New Roman" w:hAnsi="Times New Roman"/>
          <w:color w:val="000000"/>
          <w:sz w:val="22"/>
        </w:rPr>
      </w:pPr>
      <w:r>
        <w:rPr>
          <w:rFonts w:ascii="Times New Roman" w:hAnsi="Times New Roman" w:hint="eastAsia"/>
          <w:color w:val="000000"/>
          <w:sz w:val="22"/>
        </w:rPr>
        <w:t xml:space="preserve">For 6GR duplexing, configuration/indication mechanism for semi-static TDD, dynamic TDD, and SBFD (at least for </w:t>
      </w:r>
      <w:proofErr w:type="spellStart"/>
      <w:r>
        <w:rPr>
          <w:rFonts w:ascii="Times New Roman" w:hAnsi="Times New Roman" w:hint="eastAsia"/>
          <w:color w:val="000000"/>
          <w:sz w:val="22"/>
        </w:rPr>
        <w:t>gNB</w:t>
      </w:r>
      <w:proofErr w:type="spellEnd"/>
      <w:r>
        <w:rPr>
          <w:rFonts w:ascii="Times New Roman" w:hAnsi="Times New Roman" w:hint="eastAsia"/>
          <w:color w:val="000000"/>
          <w:sz w:val="22"/>
        </w:rPr>
        <w:t xml:space="preserve"> semi-static SBFD in the initial stage) can be </w:t>
      </w:r>
      <w:r w:rsidR="00387432">
        <w:rPr>
          <w:rFonts w:ascii="Times New Roman" w:hAnsi="Times New Roman" w:hint="eastAsia"/>
          <w:color w:val="000000"/>
          <w:sz w:val="22"/>
        </w:rPr>
        <w:t xml:space="preserve">discussed and </w:t>
      </w:r>
      <w:r>
        <w:rPr>
          <w:rFonts w:ascii="Times New Roman" w:hAnsi="Times New Roman" w:hint="eastAsia"/>
          <w:color w:val="000000"/>
          <w:sz w:val="22"/>
        </w:rPr>
        <w:t>studied at RAN1.</w:t>
      </w:r>
      <w:r w:rsidR="002411AE" w:rsidRPr="002411AE">
        <w:rPr>
          <w:rFonts w:ascii="Times New Roman" w:hAnsi="Times New Roman" w:hint="eastAsia"/>
          <w:color w:val="000000"/>
          <w:sz w:val="22"/>
        </w:rPr>
        <w:t xml:space="preserve"> </w:t>
      </w:r>
    </w:p>
    <w:p w14:paraId="4AD8D268" w14:textId="68A6491A" w:rsidR="002411AE" w:rsidRPr="002411AE" w:rsidRDefault="002411AE" w:rsidP="002411AE">
      <w:pPr>
        <w:wordWrap/>
        <w:spacing w:after="120" w:line="276" w:lineRule="auto"/>
        <w:rPr>
          <w:rFonts w:ascii="Times New Roman" w:hAnsi="Times New Roman"/>
          <w:color w:val="000000"/>
          <w:sz w:val="22"/>
        </w:rPr>
      </w:pPr>
      <w:r w:rsidRPr="002411AE">
        <w:rPr>
          <w:rFonts w:ascii="Times New Roman" w:hAnsi="Times New Roman"/>
          <w:color w:val="000000"/>
          <w:sz w:val="22"/>
        </w:rPr>
        <w:t>We propose to study ‘native’ SBFD, where the SBFD symbol is introduced as an independent symbol type, alongside DL, UL, and F symbols in the TDD operation.</w:t>
      </w:r>
      <w:r>
        <w:rPr>
          <w:rFonts w:ascii="Times New Roman" w:hAnsi="Times New Roman" w:hint="eastAsia"/>
          <w:color w:val="000000"/>
          <w:sz w:val="22"/>
        </w:rPr>
        <w:t xml:space="preserve"> </w:t>
      </w:r>
      <w:r w:rsidRPr="002411AE">
        <w:rPr>
          <w:rFonts w:ascii="Times New Roman" w:hAnsi="Times New Roman"/>
          <w:color w:val="000000"/>
          <w:sz w:val="22"/>
        </w:rPr>
        <w:t>In 5G NR, the SBFD feature was introduced in a later release (Rel-19), and as a result, a complex signaling mechanism was specified—where DL or F symbols are converted to SBFD symbols through additional configuration.</w:t>
      </w:r>
      <w:r>
        <w:rPr>
          <w:rFonts w:ascii="Times New Roman" w:hAnsi="Times New Roman" w:hint="eastAsia"/>
          <w:color w:val="000000"/>
          <w:sz w:val="22"/>
        </w:rPr>
        <w:t xml:space="preserve"> </w:t>
      </w:r>
      <w:r w:rsidRPr="002411AE">
        <w:rPr>
          <w:rFonts w:ascii="Times New Roman" w:hAnsi="Times New Roman"/>
          <w:color w:val="000000"/>
          <w:sz w:val="22"/>
        </w:rPr>
        <w:t>For 6G</w:t>
      </w:r>
      <w:r>
        <w:rPr>
          <w:rFonts w:ascii="Times New Roman" w:hAnsi="Times New Roman" w:hint="eastAsia"/>
          <w:color w:val="000000"/>
          <w:sz w:val="22"/>
        </w:rPr>
        <w:t>R</w:t>
      </w:r>
      <w:r w:rsidRPr="002411AE">
        <w:rPr>
          <w:rFonts w:ascii="Times New Roman" w:hAnsi="Times New Roman"/>
          <w:color w:val="000000"/>
          <w:sz w:val="22"/>
        </w:rPr>
        <w:t xml:space="preserve">, a unified and simplified configuration framework can be considered by treating SBFD as a native symbol type. This approach improves clarity and flexibility in symbol type configuration and enables more efficient support for full-duplex operation at the </w:t>
      </w:r>
      <w:proofErr w:type="spellStart"/>
      <w:r w:rsidRPr="002411AE">
        <w:rPr>
          <w:rFonts w:ascii="Times New Roman" w:hAnsi="Times New Roman"/>
          <w:color w:val="000000"/>
          <w:sz w:val="22"/>
        </w:rPr>
        <w:t>gNB</w:t>
      </w:r>
      <w:proofErr w:type="spellEnd"/>
      <w:r w:rsidRPr="002411AE">
        <w:rPr>
          <w:rFonts w:ascii="Times New Roman" w:hAnsi="Times New Roman"/>
          <w:color w:val="000000"/>
          <w:sz w:val="22"/>
        </w:rPr>
        <w:t xml:space="preserve"> while maintaining half-duplex operation at the UE.</w:t>
      </w:r>
    </w:p>
    <w:p w14:paraId="5459CC5B" w14:textId="659C7205" w:rsidR="00EE6F17" w:rsidRPr="002411AE" w:rsidRDefault="002411AE" w:rsidP="00BC1143">
      <w:pPr>
        <w:wordWrap/>
        <w:spacing w:after="120" w:line="276" w:lineRule="auto"/>
        <w:rPr>
          <w:rFonts w:ascii="Times New Roman" w:hAnsi="Times New Roman"/>
          <w:color w:val="000000"/>
          <w:sz w:val="22"/>
        </w:rPr>
      </w:pPr>
      <w:r w:rsidRPr="002411AE">
        <w:rPr>
          <w:rFonts w:ascii="Times New Roman" w:hAnsi="Times New Roman"/>
          <w:color w:val="000000"/>
          <w:sz w:val="22"/>
        </w:rPr>
        <w:t xml:space="preserve">Meanwhile, RAN1 may further discuss whether and how to support </w:t>
      </w:r>
      <w:proofErr w:type="spellStart"/>
      <w:r w:rsidRPr="002411AE">
        <w:rPr>
          <w:rFonts w:ascii="Times New Roman" w:hAnsi="Times New Roman"/>
          <w:color w:val="000000"/>
          <w:sz w:val="22"/>
        </w:rPr>
        <w:t>gNB</w:t>
      </w:r>
      <w:proofErr w:type="spellEnd"/>
      <w:r w:rsidRPr="002411AE">
        <w:rPr>
          <w:rFonts w:ascii="Times New Roman" w:hAnsi="Times New Roman"/>
          <w:color w:val="000000"/>
          <w:sz w:val="22"/>
        </w:rPr>
        <w:t xml:space="preserve"> dynamic SBFD and UE SBFD, recognizing that companies are currently at different stages of consideration.</w:t>
      </w:r>
      <w:r>
        <w:rPr>
          <w:rFonts w:ascii="Times New Roman" w:hAnsi="Times New Roman" w:hint="eastAsia"/>
          <w:color w:val="000000"/>
          <w:sz w:val="22"/>
        </w:rPr>
        <w:t xml:space="preserve"> </w:t>
      </w:r>
      <w:r w:rsidRPr="002411AE">
        <w:rPr>
          <w:rFonts w:ascii="Times New Roman" w:hAnsi="Times New Roman"/>
          <w:color w:val="000000"/>
          <w:sz w:val="22"/>
        </w:rPr>
        <w:t xml:space="preserve">In our view, </w:t>
      </w:r>
      <w:proofErr w:type="spellStart"/>
      <w:r w:rsidRPr="002411AE">
        <w:rPr>
          <w:rFonts w:ascii="Times New Roman" w:hAnsi="Times New Roman"/>
          <w:color w:val="000000"/>
          <w:sz w:val="22"/>
        </w:rPr>
        <w:t>gNB</w:t>
      </w:r>
      <w:proofErr w:type="spellEnd"/>
      <w:r w:rsidRPr="002411AE">
        <w:rPr>
          <w:rFonts w:ascii="Times New Roman" w:hAnsi="Times New Roman"/>
          <w:color w:val="000000"/>
          <w:sz w:val="22"/>
        </w:rPr>
        <w:t xml:space="preserve"> dynamic SBFD can be studied at least from the time domain perspective, such as dynamic ON/OFF SBFD symbols within TDD patterns. This would allow more flexible scheduling and adaptation to traffic conditions while maintaining the benefits of SBFD operation.</w:t>
      </w:r>
    </w:p>
    <w:p w14:paraId="2F97D400" w14:textId="14643077" w:rsidR="00BC1143" w:rsidRPr="00B8466F" w:rsidRDefault="00BC1143" w:rsidP="00DB51CC">
      <w:pPr>
        <w:pStyle w:val="a0"/>
        <w:numPr>
          <w:ilvl w:val="0"/>
          <w:numId w:val="3"/>
        </w:numPr>
        <w:spacing w:before="240" w:line="276" w:lineRule="auto"/>
        <w:ind w:left="431" w:hanging="403"/>
        <w:jc w:val="both"/>
        <w:rPr>
          <w:rFonts w:eastAsiaTheme="minorEastAsia"/>
          <w:b/>
          <w:bCs/>
          <w:i/>
          <w:iCs/>
          <w:sz w:val="22"/>
          <w:szCs w:val="22"/>
          <w:lang w:eastAsia="ko-KR"/>
        </w:rPr>
      </w:pPr>
      <w:r w:rsidRPr="00B8466F">
        <w:rPr>
          <w:rFonts w:eastAsiaTheme="minorEastAsia"/>
          <w:b/>
          <w:bCs/>
          <w:i/>
          <w:iCs/>
          <w:sz w:val="22"/>
          <w:szCs w:val="22"/>
          <w:lang w:eastAsia="ko-KR"/>
        </w:rPr>
        <w:t xml:space="preserve">Proposal </w:t>
      </w:r>
      <w:r w:rsidR="002411AE" w:rsidRPr="00B8466F">
        <w:rPr>
          <w:rFonts w:eastAsiaTheme="minorEastAsia" w:hint="eastAsia"/>
          <w:b/>
          <w:bCs/>
          <w:i/>
          <w:iCs/>
          <w:sz w:val="22"/>
          <w:szCs w:val="22"/>
          <w:lang w:eastAsia="ko-KR"/>
        </w:rPr>
        <w:t>4</w:t>
      </w:r>
      <w:r w:rsidRPr="00B8466F">
        <w:rPr>
          <w:rFonts w:eastAsiaTheme="minorEastAsia" w:hint="eastAsia"/>
          <w:b/>
          <w:bCs/>
          <w:i/>
          <w:iCs/>
          <w:sz w:val="22"/>
          <w:szCs w:val="22"/>
          <w:lang w:eastAsia="ko-KR"/>
        </w:rPr>
        <w:t xml:space="preserve">: </w:t>
      </w:r>
      <w:r w:rsidR="002411AE" w:rsidRPr="00B8466F">
        <w:rPr>
          <w:rFonts w:eastAsiaTheme="minorEastAsia" w:hint="eastAsia"/>
          <w:b/>
          <w:bCs/>
          <w:i/>
          <w:iCs/>
          <w:sz w:val="22"/>
          <w:szCs w:val="22"/>
          <w:lang w:eastAsia="ko-KR"/>
        </w:rPr>
        <w:t xml:space="preserve">RAN1 to study TDD configuration </w:t>
      </w:r>
      <w:r w:rsidR="002411AE" w:rsidRPr="00B8466F">
        <w:rPr>
          <w:rFonts w:eastAsiaTheme="minorEastAsia"/>
          <w:b/>
          <w:bCs/>
          <w:i/>
          <w:iCs/>
          <w:sz w:val="22"/>
          <w:szCs w:val="22"/>
          <w:lang w:eastAsia="ko-KR"/>
        </w:rPr>
        <w:t>including</w:t>
      </w:r>
      <w:r w:rsidR="002411AE" w:rsidRPr="00B8466F">
        <w:rPr>
          <w:rFonts w:eastAsiaTheme="minorEastAsia" w:hint="eastAsia"/>
          <w:b/>
          <w:bCs/>
          <w:i/>
          <w:iCs/>
          <w:sz w:val="22"/>
          <w:szCs w:val="22"/>
          <w:lang w:eastAsia="ko-KR"/>
        </w:rPr>
        <w:t xml:space="preserve"> SBFD symbol to support native SBFD operation for 6GR duplexing.</w:t>
      </w:r>
    </w:p>
    <w:p w14:paraId="4B829BA5" w14:textId="628D665A" w:rsidR="002411AE" w:rsidRPr="002411AE" w:rsidRDefault="002411AE" w:rsidP="002411AE">
      <w:pPr>
        <w:pStyle w:val="a0"/>
        <w:numPr>
          <w:ilvl w:val="1"/>
          <w:numId w:val="3"/>
        </w:numPr>
        <w:spacing w:after="0" w:line="276" w:lineRule="auto"/>
        <w:ind w:left="1254" w:hanging="403"/>
        <w:jc w:val="both"/>
        <w:rPr>
          <w:sz w:val="22"/>
        </w:rPr>
      </w:pPr>
      <w:r>
        <w:rPr>
          <w:rFonts w:eastAsiaTheme="minorEastAsia" w:hint="eastAsia"/>
          <w:b/>
          <w:bCs/>
          <w:i/>
          <w:iCs/>
          <w:sz w:val="22"/>
          <w:szCs w:val="22"/>
          <w:lang w:eastAsia="ko-KR"/>
        </w:rPr>
        <w:t xml:space="preserve">FFS: Time domain </w:t>
      </w:r>
      <w:proofErr w:type="spellStart"/>
      <w:r>
        <w:rPr>
          <w:rFonts w:eastAsiaTheme="minorEastAsia" w:hint="eastAsia"/>
          <w:b/>
          <w:bCs/>
          <w:i/>
          <w:iCs/>
          <w:sz w:val="22"/>
          <w:szCs w:val="22"/>
          <w:lang w:eastAsia="ko-KR"/>
        </w:rPr>
        <w:t>gNB</w:t>
      </w:r>
      <w:proofErr w:type="spellEnd"/>
      <w:r>
        <w:rPr>
          <w:rFonts w:eastAsiaTheme="minorEastAsia" w:hint="eastAsia"/>
          <w:b/>
          <w:bCs/>
          <w:i/>
          <w:iCs/>
          <w:sz w:val="22"/>
          <w:szCs w:val="22"/>
          <w:lang w:eastAsia="ko-KR"/>
        </w:rPr>
        <w:t xml:space="preserve"> dynamic SBFD, e.g., </w:t>
      </w:r>
      <w:r w:rsidRPr="002411AE">
        <w:rPr>
          <w:rFonts w:eastAsiaTheme="minorEastAsia"/>
          <w:b/>
          <w:bCs/>
          <w:i/>
          <w:iCs/>
          <w:sz w:val="22"/>
          <w:szCs w:val="22"/>
          <w:lang w:eastAsia="ko-KR"/>
        </w:rPr>
        <w:t>dynamic ON/OFF SBFD symbols within TDD patterns</w:t>
      </w:r>
      <w:r>
        <w:rPr>
          <w:rFonts w:eastAsiaTheme="minorEastAsia" w:hint="eastAsia"/>
          <w:b/>
          <w:bCs/>
          <w:i/>
          <w:iCs/>
          <w:sz w:val="22"/>
          <w:szCs w:val="22"/>
          <w:lang w:eastAsia="ko-KR"/>
        </w:rPr>
        <w:t>.</w:t>
      </w:r>
    </w:p>
    <w:p w14:paraId="7C90DADD" w14:textId="77777777" w:rsidR="001B040E" w:rsidRDefault="001B040E" w:rsidP="002411AE">
      <w:pPr>
        <w:widowControl/>
        <w:wordWrap/>
        <w:autoSpaceDE/>
        <w:autoSpaceDN/>
        <w:spacing w:before="120" w:after="120" w:line="276" w:lineRule="auto"/>
        <w:rPr>
          <w:rFonts w:ascii="Times New Roman" w:eastAsiaTheme="minorEastAsia" w:hAnsi="Times New Roman"/>
          <w:b/>
          <w:bCs/>
          <w:i/>
          <w:iCs/>
          <w:sz w:val="22"/>
        </w:rPr>
      </w:pPr>
    </w:p>
    <w:p w14:paraId="11844A07" w14:textId="626D10E4" w:rsidR="00BC1143" w:rsidRPr="00D60972" w:rsidRDefault="00F27343" w:rsidP="002411AE">
      <w:pPr>
        <w:pStyle w:val="2"/>
        <w:ind w:left="578" w:hanging="578"/>
        <w:rPr>
          <w:rFonts w:ascii="Times New Roman" w:hAnsi="Times New Roman"/>
        </w:rPr>
      </w:pPr>
      <w:r>
        <w:rPr>
          <w:rFonts w:ascii="Times New Roman" w:eastAsiaTheme="minorEastAsia" w:hAnsi="Times New Roman" w:hint="eastAsia"/>
          <w:lang w:eastAsia="ko-KR"/>
        </w:rPr>
        <w:t>Multi-RAT spectrum sharing</w:t>
      </w:r>
    </w:p>
    <w:p w14:paraId="1B18B85A" w14:textId="5AF2AF97" w:rsidR="00BC1143" w:rsidRDefault="00361C03" w:rsidP="00361C03">
      <w:pPr>
        <w:wordWrap/>
        <w:spacing w:after="120" w:line="276" w:lineRule="auto"/>
        <w:ind w:firstLineChars="50" w:firstLine="110"/>
        <w:rPr>
          <w:rFonts w:ascii="Times New Roman" w:hAnsi="Times New Roman"/>
          <w:color w:val="000000"/>
          <w:sz w:val="22"/>
        </w:rPr>
      </w:pPr>
      <w:r>
        <w:rPr>
          <w:rFonts w:ascii="Times New Roman" w:hAnsi="Times New Roman" w:hint="eastAsia"/>
          <w:color w:val="000000"/>
          <w:sz w:val="22"/>
        </w:rPr>
        <w:t xml:space="preserve">One of the </w:t>
      </w:r>
      <w:r>
        <w:rPr>
          <w:rFonts w:ascii="Times New Roman" w:hAnsi="Times New Roman"/>
          <w:color w:val="000000"/>
          <w:sz w:val="22"/>
        </w:rPr>
        <w:t>objectives</w:t>
      </w:r>
      <w:r>
        <w:rPr>
          <w:rFonts w:ascii="Times New Roman" w:hAnsi="Times New Roman" w:hint="eastAsia"/>
          <w:color w:val="000000"/>
          <w:sz w:val="22"/>
        </w:rPr>
        <w:t xml:space="preserve"> of 6GR design is to have </w:t>
      </w:r>
      <w:r w:rsidRPr="00361C03">
        <w:rPr>
          <w:rFonts w:ascii="Times New Roman" w:hAnsi="Times New Roman"/>
          <w:color w:val="000000"/>
          <w:sz w:val="22"/>
        </w:rPr>
        <w:t xml:space="preserve">compatibility with 5G NR to allow for efficient 5G-6G </w:t>
      </w:r>
      <w:r w:rsidR="00245102">
        <w:rPr>
          <w:rFonts w:ascii="Times New Roman" w:hAnsi="Times New Roman" w:hint="eastAsia"/>
          <w:color w:val="000000"/>
          <w:sz w:val="22"/>
        </w:rPr>
        <w:t>m</w:t>
      </w:r>
      <w:r w:rsidRPr="00361C03">
        <w:rPr>
          <w:rFonts w:ascii="Times New Roman" w:hAnsi="Times New Roman"/>
          <w:color w:val="000000"/>
          <w:sz w:val="22"/>
        </w:rPr>
        <w:t xml:space="preserve">ulti-RAT </w:t>
      </w:r>
      <w:r w:rsidR="001E776C">
        <w:rPr>
          <w:rFonts w:ascii="Times New Roman" w:hAnsi="Times New Roman" w:hint="eastAsia"/>
          <w:color w:val="000000"/>
          <w:sz w:val="22"/>
        </w:rPr>
        <w:t>s</w:t>
      </w:r>
      <w:r w:rsidRPr="00361C03">
        <w:rPr>
          <w:rFonts w:ascii="Times New Roman" w:hAnsi="Times New Roman"/>
          <w:color w:val="000000"/>
          <w:sz w:val="22"/>
        </w:rPr>
        <w:t xml:space="preserve">pectrum </w:t>
      </w:r>
      <w:r w:rsidR="001E776C">
        <w:rPr>
          <w:rFonts w:ascii="Times New Roman" w:hAnsi="Times New Roman" w:hint="eastAsia"/>
          <w:color w:val="000000"/>
          <w:sz w:val="22"/>
        </w:rPr>
        <w:t>s</w:t>
      </w:r>
      <w:r w:rsidRPr="00361C03">
        <w:rPr>
          <w:rFonts w:ascii="Times New Roman" w:hAnsi="Times New Roman"/>
          <w:color w:val="000000"/>
          <w:sz w:val="22"/>
        </w:rPr>
        <w:t>haring (MRSS)</w:t>
      </w:r>
      <w:r>
        <w:rPr>
          <w:rFonts w:ascii="Times New Roman" w:hAnsi="Times New Roman" w:hint="eastAsia"/>
          <w:color w:val="000000"/>
          <w:sz w:val="22"/>
        </w:rPr>
        <w:t xml:space="preserve">. As we proposed in </w:t>
      </w:r>
      <w:proofErr w:type="gramStart"/>
      <w:r>
        <w:rPr>
          <w:rFonts w:ascii="Times New Roman" w:hAnsi="Times New Roman"/>
          <w:color w:val="000000"/>
          <w:sz w:val="22"/>
        </w:rPr>
        <w:t>section</w:t>
      </w:r>
      <w:proofErr w:type="gramEnd"/>
      <w:r>
        <w:rPr>
          <w:rFonts w:ascii="Times New Roman" w:hAnsi="Times New Roman" w:hint="eastAsia"/>
          <w:color w:val="000000"/>
          <w:sz w:val="22"/>
        </w:rPr>
        <w:t xml:space="preserve"> 2.1 and 2.2, aligned time/frequency domain resource grid </w:t>
      </w:r>
      <w:proofErr w:type="gramStart"/>
      <w:r>
        <w:rPr>
          <w:rFonts w:ascii="Times New Roman" w:hAnsi="Times New Roman" w:hint="eastAsia"/>
          <w:color w:val="000000"/>
          <w:sz w:val="22"/>
        </w:rPr>
        <w:t>has to</w:t>
      </w:r>
      <w:proofErr w:type="gramEnd"/>
      <w:r>
        <w:rPr>
          <w:rFonts w:ascii="Times New Roman" w:hAnsi="Times New Roman" w:hint="eastAsia"/>
          <w:color w:val="000000"/>
          <w:sz w:val="22"/>
        </w:rPr>
        <w:t xml:space="preserve"> be a starting point for MRSS.</w:t>
      </w:r>
    </w:p>
    <w:p w14:paraId="4C883E4D" w14:textId="0038EE65" w:rsidR="001E776C" w:rsidRPr="00B8466F" w:rsidRDefault="001E776C" w:rsidP="00DB51CC">
      <w:pPr>
        <w:pStyle w:val="a0"/>
        <w:numPr>
          <w:ilvl w:val="0"/>
          <w:numId w:val="3"/>
        </w:numPr>
        <w:spacing w:before="240" w:after="240" w:line="276" w:lineRule="auto"/>
        <w:ind w:left="431" w:hanging="403"/>
        <w:jc w:val="both"/>
        <w:rPr>
          <w:rFonts w:eastAsiaTheme="minorEastAsia"/>
          <w:b/>
          <w:bCs/>
          <w:i/>
          <w:iCs/>
          <w:sz w:val="22"/>
          <w:szCs w:val="22"/>
          <w:lang w:eastAsia="ko-KR"/>
        </w:rPr>
      </w:pPr>
      <w:r w:rsidRPr="00B8466F">
        <w:rPr>
          <w:rFonts w:eastAsiaTheme="minorEastAsia"/>
          <w:b/>
          <w:bCs/>
          <w:i/>
          <w:iCs/>
          <w:sz w:val="22"/>
          <w:szCs w:val="22"/>
          <w:lang w:eastAsia="ko-KR"/>
        </w:rPr>
        <w:lastRenderedPageBreak/>
        <w:t xml:space="preserve">Proposal </w:t>
      </w:r>
      <w:r w:rsidRPr="00B8466F">
        <w:rPr>
          <w:rFonts w:eastAsiaTheme="minorEastAsia" w:hint="eastAsia"/>
          <w:b/>
          <w:bCs/>
          <w:i/>
          <w:iCs/>
          <w:sz w:val="22"/>
          <w:szCs w:val="22"/>
          <w:lang w:eastAsia="ko-KR"/>
        </w:rPr>
        <w:t>5: RAN1 to study aligned time/</w:t>
      </w:r>
      <w:r w:rsidRPr="00B8466F">
        <w:rPr>
          <w:rFonts w:eastAsiaTheme="minorEastAsia"/>
          <w:b/>
          <w:bCs/>
          <w:i/>
          <w:iCs/>
          <w:sz w:val="22"/>
          <w:szCs w:val="22"/>
          <w:lang w:eastAsia="ko-KR"/>
        </w:rPr>
        <w:t>frequency</w:t>
      </w:r>
      <w:r w:rsidRPr="00B8466F">
        <w:rPr>
          <w:rFonts w:eastAsiaTheme="minorEastAsia" w:hint="eastAsia"/>
          <w:b/>
          <w:bCs/>
          <w:i/>
          <w:iCs/>
          <w:sz w:val="22"/>
          <w:szCs w:val="22"/>
          <w:lang w:eastAsia="ko-KR"/>
        </w:rPr>
        <w:t xml:space="preserve"> resource grid for 5G-6G </w:t>
      </w:r>
      <w:r w:rsidR="00245102" w:rsidRPr="00B8466F">
        <w:rPr>
          <w:rFonts w:eastAsiaTheme="minorEastAsia" w:hint="eastAsia"/>
          <w:b/>
          <w:bCs/>
          <w:i/>
          <w:iCs/>
          <w:sz w:val="22"/>
          <w:szCs w:val="22"/>
          <w:lang w:eastAsia="ko-KR"/>
        </w:rPr>
        <w:t>m</w:t>
      </w:r>
      <w:r w:rsidRPr="00B8466F">
        <w:rPr>
          <w:rFonts w:eastAsiaTheme="minorEastAsia" w:hint="eastAsia"/>
          <w:b/>
          <w:bCs/>
          <w:i/>
          <w:iCs/>
          <w:sz w:val="22"/>
          <w:szCs w:val="22"/>
          <w:lang w:eastAsia="ko-KR"/>
        </w:rPr>
        <w:t>ulti-RAT spectrum sharing (MRSS).</w:t>
      </w:r>
    </w:p>
    <w:p w14:paraId="556002E8" w14:textId="65C286B2" w:rsidR="00245102" w:rsidRPr="00245102" w:rsidRDefault="00245102" w:rsidP="00245102">
      <w:pPr>
        <w:wordWrap/>
        <w:spacing w:after="120" w:line="276" w:lineRule="auto"/>
        <w:ind w:firstLine="110"/>
        <w:rPr>
          <w:rFonts w:ascii="Times New Roman" w:hAnsi="Times New Roman"/>
          <w:color w:val="000000"/>
          <w:sz w:val="22"/>
        </w:rPr>
      </w:pPr>
      <w:r w:rsidRPr="00245102">
        <w:rPr>
          <w:rFonts w:ascii="Times New Roman" w:hAnsi="Times New Roman"/>
          <w:color w:val="000000"/>
          <w:sz w:val="22"/>
        </w:rPr>
        <w:t>When both 5G NR UEs and 6GR UEs access the same MRSS carrier, it is necessary to study whether and how to support multiplexing of UEs operating under different RATs.</w:t>
      </w:r>
      <w:r>
        <w:rPr>
          <w:rFonts w:ascii="Times New Roman" w:hAnsi="Times New Roman" w:hint="eastAsia"/>
          <w:color w:val="000000"/>
          <w:sz w:val="22"/>
        </w:rPr>
        <w:t xml:space="preserve"> </w:t>
      </w:r>
      <w:r w:rsidRPr="00245102">
        <w:rPr>
          <w:rFonts w:ascii="Times New Roman" w:hAnsi="Times New Roman"/>
          <w:color w:val="000000"/>
          <w:sz w:val="22"/>
        </w:rPr>
        <w:t xml:space="preserve">In 5G NR, LTE-NR </w:t>
      </w:r>
      <w:r>
        <w:rPr>
          <w:rFonts w:ascii="Times New Roman" w:hAnsi="Times New Roman" w:hint="eastAsia"/>
          <w:color w:val="000000"/>
          <w:sz w:val="22"/>
        </w:rPr>
        <w:t>d</w:t>
      </w:r>
      <w:r w:rsidRPr="00245102">
        <w:rPr>
          <w:rFonts w:ascii="Times New Roman" w:hAnsi="Times New Roman"/>
          <w:color w:val="000000"/>
          <w:sz w:val="22"/>
        </w:rPr>
        <w:t xml:space="preserve">ynamic </w:t>
      </w:r>
      <w:r>
        <w:rPr>
          <w:rFonts w:ascii="Times New Roman" w:hAnsi="Times New Roman" w:hint="eastAsia"/>
          <w:color w:val="000000"/>
          <w:sz w:val="22"/>
        </w:rPr>
        <w:t>s</w:t>
      </w:r>
      <w:r w:rsidRPr="00245102">
        <w:rPr>
          <w:rFonts w:ascii="Times New Roman" w:hAnsi="Times New Roman"/>
          <w:color w:val="000000"/>
          <w:sz w:val="22"/>
        </w:rPr>
        <w:t xml:space="preserve">pectrum </w:t>
      </w:r>
      <w:r>
        <w:rPr>
          <w:rFonts w:ascii="Times New Roman" w:hAnsi="Times New Roman" w:hint="eastAsia"/>
          <w:color w:val="000000"/>
          <w:sz w:val="22"/>
        </w:rPr>
        <w:t>s</w:t>
      </w:r>
      <w:r w:rsidRPr="00245102">
        <w:rPr>
          <w:rFonts w:ascii="Times New Roman" w:hAnsi="Times New Roman"/>
          <w:color w:val="000000"/>
          <w:sz w:val="22"/>
        </w:rPr>
        <w:t>haring (DSS) was introduced to enable LTE and NR UEs to share spectrum dynamically</w:t>
      </w:r>
      <w:r>
        <w:rPr>
          <w:rFonts w:ascii="Times New Roman" w:hAnsi="Times New Roman" w:hint="eastAsia"/>
          <w:color w:val="000000"/>
          <w:sz w:val="22"/>
        </w:rPr>
        <w:t>, which is beneficial in terms of spectrum efficiency</w:t>
      </w:r>
      <w:r w:rsidRPr="00245102">
        <w:rPr>
          <w:rFonts w:ascii="Times New Roman" w:hAnsi="Times New Roman"/>
          <w:color w:val="000000"/>
          <w:sz w:val="22"/>
        </w:rPr>
        <w:t xml:space="preserve">. This was achieved by signaling NR UE to treat certain resources as ‘reserved’, which are not usable for PDSCH reception. These reserved resources can be indicated at either the </w:t>
      </w:r>
      <w:r>
        <w:rPr>
          <w:rFonts w:ascii="Times New Roman" w:hAnsi="Times New Roman" w:hint="eastAsia"/>
          <w:color w:val="000000"/>
          <w:sz w:val="22"/>
        </w:rPr>
        <w:t>R</w:t>
      </w:r>
      <w:r w:rsidR="00743258">
        <w:rPr>
          <w:rFonts w:ascii="Times New Roman" w:hAnsi="Times New Roman" w:hint="eastAsia"/>
          <w:color w:val="000000"/>
          <w:sz w:val="22"/>
        </w:rPr>
        <w:t>E</w:t>
      </w:r>
      <w:r w:rsidRPr="00245102">
        <w:rPr>
          <w:rFonts w:ascii="Times New Roman" w:hAnsi="Times New Roman"/>
          <w:color w:val="000000"/>
          <w:sz w:val="22"/>
        </w:rPr>
        <w:t xml:space="preserve"> level or the </w:t>
      </w:r>
      <w:r>
        <w:rPr>
          <w:rFonts w:ascii="Times New Roman" w:hAnsi="Times New Roman" w:hint="eastAsia"/>
          <w:color w:val="000000"/>
          <w:sz w:val="22"/>
        </w:rPr>
        <w:t>R</w:t>
      </w:r>
      <w:r w:rsidR="00743258">
        <w:rPr>
          <w:rFonts w:ascii="Times New Roman" w:hAnsi="Times New Roman" w:hint="eastAsia"/>
          <w:color w:val="000000"/>
          <w:sz w:val="22"/>
        </w:rPr>
        <w:t>B</w:t>
      </w:r>
      <w:r w:rsidRPr="00245102">
        <w:rPr>
          <w:rFonts w:ascii="Times New Roman" w:hAnsi="Times New Roman"/>
          <w:color w:val="000000"/>
          <w:sz w:val="22"/>
        </w:rPr>
        <w:t xml:space="preserve"> level</w:t>
      </w:r>
      <w:r w:rsidR="00743258">
        <w:rPr>
          <w:rFonts w:ascii="Times New Roman" w:hAnsi="Times New Roman" w:hint="eastAsia"/>
          <w:color w:val="000000"/>
          <w:sz w:val="22"/>
        </w:rPr>
        <w:t xml:space="preserve"> to </w:t>
      </w:r>
      <w:r w:rsidR="00743258">
        <w:rPr>
          <w:rFonts w:ascii="Times New Roman" w:hAnsi="Times New Roman"/>
          <w:color w:val="000000"/>
          <w:sz w:val="22"/>
        </w:rPr>
        <w:t>guarantee</w:t>
      </w:r>
      <w:r w:rsidR="00743258">
        <w:rPr>
          <w:rFonts w:ascii="Times New Roman" w:hAnsi="Times New Roman" w:hint="eastAsia"/>
          <w:color w:val="000000"/>
          <w:sz w:val="22"/>
        </w:rPr>
        <w:t xml:space="preserve"> LTE UE of CRS/sync </w:t>
      </w:r>
      <w:r w:rsidR="00743258">
        <w:rPr>
          <w:rFonts w:ascii="Times New Roman" w:hAnsi="Times New Roman"/>
          <w:color w:val="000000"/>
          <w:sz w:val="22"/>
        </w:rPr>
        <w:t>signal</w:t>
      </w:r>
      <w:r w:rsidR="00743258">
        <w:rPr>
          <w:rFonts w:ascii="Times New Roman" w:hAnsi="Times New Roman" w:hint="eastAsia"/>
          <w:color w:val="000000"/>
          <w:sz w:val="22"/>
        </w:rPr>
        <w:t xml:space="preserve"> reception</w:t>
      </w:r>
      <w:r w:rsidRPr="00245102">
        <w:rPr>
          <w:rFonts w:ascii="Times New Roman" w:hAnsi="Times New Roman"/>
          <w:color w:val="000000"/>
          <w:sz w:val="22"/>
        </w:rPr>
        <w:t>.</w:t>
      </w:r>
      <w:r w:rsidR="00743258">
        <w:rPr>
          <w:rFonts w:ascii="Times New Roman" w:hAnsi="Times New Roman" w:hint="eastAsia"/>
          <w:color w:val="000000"/>
          <w:sz w:val="22"/>
        </w:rPr>
        <w:t xml:space="preserve"> If a </w:t>
      </w:r>
      <w:r w:rsidR="00743258">
        <w:rPr>
          <w:rFonts w:ascii="Times New Roman" w:hAnsi="Times New Roman"/>
          <w:color w:val="000000"/>
          <w:sz w:val="22"/>
        </w:rPr>
        <w:t>NR</w:t>
      </w:r>
      <w:r w:rsidR="00743258">
        <w:rPr>
          <w:rFonts w:ascii="Times New Roman" w:hAnsi="Times New Roman" w:hint="eastAsia"/>
          <w:color w:val="000000"/>
          <w:sz w:val="22"/>
        </w:rPr>
        <w:t xml:space="preserve"> UE is indicated with reserved resources, the NR UE receives PDSCH by rate-matching around those reserved resources.</w:t>
      </w:r>
    </w:p>
    <w:p w14:paraId="5F5C4F6D" w14:textId="432B4901" w:rsidR="00245102" w:rsidRDefault="00245102" w:rsidP="00DB51CC">
      <w:pPr>
        <w:wordWrap/>
        <w:spacing w:after="120" w:line="276" w:lineRule="auto"/>
        <w:rPr>
          <w:rFonts w:ascii="Times New Roman" w:hAnsi="Times New Roman"/>
          <w:color w:val="000000"/>
          <w:sz w:val="22"/>
        </w:rPr>
      </w:pPr>
      <w:r w:rsidRPr="00245102">
        <w:rPr>
          <w:rFonts w:ascii="Times New Roman" w:hAnsi="Times New Roman"/>
          <w:color w:val="000000"/>
          <w:sz w:val="22"/>
        </w:rPr>
        <w:t>For 6GR, similar or enhanced mechanisms may be considered to support efficient multiplexing of UEs across different RATs on MRSS carriers.</w:t>
      </w:r>
      <w:r w:rsidR="00743258">
        <w:rPr>
          <w:rFonts w:ascii="Times New Roman" w:hAnsi="Times New Roman" w:hint="eastAsia"/>
          <w:color w:val="000000"/>
          <w:sz w:val="22"/>
        </w:rPr>
        <w:t xml:space="preserve"> To support </w:t>
      </w:r>
      <w:r w:rsidR="00743258">
        <w:rPr>
          <w:rFonts w:ascii="Times New Roman" w:hAnsi="Times New Roman"/>
          <w:color w:val="000000"/>
          <w:sz w:val="22"/>
        </w:rPr>
        <w:t>such</w:t>
      </w:r>
      <w:r w:rsidR="00743258">
        <w:rPr>
          <w:rFonts w:ascii="Times New Roman" w:hAnsi="Times New Roman" w:hint="eastAsia"/>
          <w:color w:val="000000"/>
          <w:sz w:val="22"/>
        </w:rPr>
        <w:t xml:space="preserve"> multiplexing, two options can be studied </w:t>
      </w:r>
      <w:r w:rsidR="00743258">
        <w:rPr>
          <w:rFonts w:ascii="Times New Roman" w:hAnsi="Times New Roman"/>
          <w:color w:val="000000"/>
          <w:sz w:val="22"/>
        </w:rPr>
        <w:t>from the RAN1</w:t>
      </w:r>
      <w:r w:rsidR="00743258">
        <w:rPr>
          <w:rFonts w:ascii="Times New Roman" w:hAnsi="Times New Roman" w:hint="eastAsia"/>
          <w:color w:val="000000"/>
          <w:sz w:val="22"/>
        </w:rPr>
        <w:t xml:space="preserve"> perspective.</w:t>
      </w:r>
    </w:p>
    <w:p w14:paraId="4E2EF81D" w14:textId="353F0A23" w:rsidR="00743258" w:rsidRPr="00743258" w:rsidRDefault="00743258" w:rsidP="00DB51CC">
      <w:pPr>
        <w:pStyle w:val="ac"/>
        <w:numPr>
          <w:ilvl w:val="0"/>
          <w:numId w:val="63"/>
        </w:numPr>
        <w:spacing w:after="120" w:line="276" w:lineRule="auto"/>
        <w:ind w:leftChars="0" w:left="714" w:hanging="357"/>
        <w:rPr>
          <w:rFonts w:ascii="Times New Roman" w:hAnsi="Times New Roman"/>
          <w:color w:val="000000"/>
          <w:sz w:val="22"/>
          <w:u w:val="single"/>
        </w:rPr>
      </w:pPr>
      <w:r w:rsidRPr="00743258">
        <w:rPr>
          <w:rFonts w:ascii="Times New Roman" w:hAnsi="Times New Roman" w:hint="eastAsia"/>
          <w:color w:val="000000"/>
          <w:sz w:val="22"/>
          <w:u w:val="single"/>
        </w:rPr>
        <w:t>Option 1:</w:t>
      </w:r>
      <w:r w:rsidRPr="00743258">
        <w:rPr>
          <w:rFonts w:ascii="Times New Roman" w:hAnsi="Times New Roman" w:hint="eastAsia"/>
          <w:color w:val="000000"/>
          <w:sz w:val="22"/>
          <w:u w:val="single"/>
          <w:lang w:eastAsia="ko-KR"/>
        </w:rPr>
        <w:t xml:space="preserve"> Signal/channel sharing</w:t>
      </w:r>
    </w:p>
    <w:p w14:paraId="1CA7F9CF" w14:textId="6AA64EAA" w:rsidR="00743258" w:rsidRPr="00743258" w:rsidRDefault="00743258" w:rsidP="00DB51CC">
      <w:pPr>
        <w:tabs>
          <w:tab w:val="num" w:pos="720"/>
        </w:tabs>
        <w:spacing w:after="120" w:line="276" w:lineRule="auto"/>
        <w:ind w:left="357"/>
        <w:rPr>
          <w:rFonts w:ascii="Times New Roman" w:hAnsi="Times New Roman"/>
          <w:color w:val="000000"/>
          <w:sz w:val="22"/>
        </w:rPr>
      </w:pPr>
      <w:r w:rsidRPr="00743258">
        <w:rPr>
          <w:rFonts w:ascii="Times New Roman" w:hAnsi="Times New Roman"/>
          <w:color w:val="000000"/>
          <w:sz w:val="22"/>
        </w:rPr>
        <w:t xml:space="preserve">For a 6GR UE operating on an MRSS carrier, certain signals or channels originally defined for 5G NR UE may be shared. For </w:t>
      </w:r>
      <w:r w:rsidR="00C454C5">
        <w:rPr>
          <w:rFonts w:ascii="Times New Roman" w:hAnsi="Times New Roman" w:hint="eastAsia"/>
          <w:color w:val="000000"/>
          <w:sz w:val="22"/>
        </w:rPr>
        <w:t>instance</w:t>
      </w:r>
      <w:r>
        <w:rPr>
          <w:rFonts w:ascii="Times New Roman" w:hAnsi="Times New Roman" w:hint="eastAsia"/>
          <w:color w:val="000000"/>
          <w:sz w:val="22"/>
        </w:rPr>
        <w:t xml:space="preserve">, </w:t>
      </w:r>
      <w:r w:rsidRPr="00743258">
        <w:rPr>
          <w:rFonts w:ascii="Times New Roman" w:hAnsi="Times New Roman"/>
          <w:color w:val="000000"/>
          <w:sz w:val="22"/>
        </w:rPr>
        <w:t>5G NR SSB used for RRM, RLM, and BM can be shared with 6GR UE</w:t>
      </w:r>
      <w:r>
        <w:rPr>
          <w:rFonts w:ascii="Times New Roman" w:hAnsi="Times New Roman" w:hint="eastAsia"/>
          <w:color w:val="000000"/>
          <w:sz w:val="22"/>
        </w:rPr>
        <w:t>, while</w:t>
      </w:r>
      <w:r w:rsidRPr="00743258">
        <w:rPr>
          <w:rFonts w:ascii="Times New Roman" w:hAnsi="Times New Roman"/>
          <w:color w:val="000000"/>
          <w:sz w:val="22"/>
        </w:rPr>
        <w:t xml:space="preserve"> SSB for initial access remains exclusive to 5G NR UE.</w:t>
      </w:r>
      <w:r>
        <w:rPr>
          <w:rFonts w:ascii="Times New Roman" w:hAnsi="Times New Roman" w:hint="eastAsia"/>
          <w:color w:val="000000"/>
          <w:sz w:val="22"/>
        </w:rPr>
        <w:t xml:space="preserve"> </w:t>
      </w:r>
      <w:r w:rsidRPr="00743258">
        <w:rPr>
          <w:rFonts w:ascii="Times New Roman" w:hAnsi="Times New Roman"/>
          <w:color w:val="000000"/>
          <w:sz w:val="22"/>
        </w:rPr>
        <w:t>Additionally, 5G NR CSI-RS can be shared with 6GR UE to support downlink channel feedback.</w:t>
      </w:r>
      <w:r>
        <w:rPr>
          <w:rFonts w:ascii="Times New Roman" w:hAnsi="Times New Roman" w:hint="eastAsia"/>
          <w:color w:val="000000"/>
          <w:sz w:val="22"/>
        </w:rPr>
        <w:t xml:space="preserve"> </w:t>
      </w:r>
      <w:r w:rsidRPr="00743258">
        <w:rPr>
          <w:rFonts w:ascii="Times New Roman" w:hAnsi="Times New Roman"/>
          <w:color w:val="000000"/>
          <w:sz w:val="22"/>
        </w:rPr>
        <w:t>To enable this, the CSI reporting framework may need to be further studied to support shared CSI-RS resources among UEs operating under different RATs.</w:t>
      </w:r>
    </w:p>
    <w:p w14:paraId="6D4B6098" w14:textId="51505778" w:rsidR="00743258" w:rsidRPr="002832AD" w:rsidRDefault="00743258" w:rsidP="00DB51CC">
      <w:pPr>
        <w:pStyle w:val="ac"/>
        <w:numPr>
          <w:ilvl w:val="0"/>
          <w:numId w:val="63"/>
        </w:numPr>
        <w:spacing w:after="120" w:line="276" w:lineRule="auto"/>
        <w:ind w:leftChars="0" w:left="714" w:hanging="357"/>
        <w:rPr>
          <w:rFonts w:ascii="Times New Roman" w:hAnsi="Times New Roman"/>
          <w:color w:val="000000"/>
          <w:sz w:val="22"/>
          <w:u w:val="single"/>
        </w:rPr>
      </w:pPr>
      <w:r w:rsidRPr="002832AD">
        <w:rPr>
          <w:rFonts w:ascii="Times New Roman" w:hAnsi="Times New Roman" w:hint="eastAsia"/>
          <w:color w:val="000000"/>
          <w:sz w:val="22"/>
          <w:u w:val="single"/>
          <w:lang w:eastAsia="ko-KR"/>
        </w:rPr>
        <w:t>Option 2: Rate-matching</w:t>
      </w:r>
    </w:p>
    <w:p w14:paraId="3517EB04" w14:textId="12674A32" w:rsidR="00CF2FD6" w:rsidRPr="00CF2FD6" w:rsidRDefault="002832AD" w:rsidP="00CF2FD6">
      <w:pPr>
        <w:spacing w:after="120" w:line="276" w:lineRule="auto"/>
        <w:ind w:left="360"/>
        <w:rPr>
          <w:rFonts w:ascii="Times New Roman" w:hAnsi="Times New Roman"/>
          <w:color w:val="000000"/>
          <w:sz w:val="22"/>
        </w:rPr>
      </w:pPr>
      <w:r>
        <w:rPr>
          <w:rFonts w:ascii="Times New Roman" w:hAnsi="Times New Roman" w:hint="eastAsia"/>
          <w:color w:val="000000"/>
          <w:sz w:val="22"/>
        </w:rPr>
        <w:t xml:space="preserve">Similar with 4G-5G DSS, </w:t>
      </w:r>
      <w:r w:rsidR="00C454C5">
        <w:rPr>
          <w:rFonts w:ascii="Times New Roman" w:hAnsi="Times New Roman" w:hint="eastAsia"/>
          <w:color w:val="000000"/>
          <w:sz w:val="22"/>
        </w:rPr>
        <w:t xml:space="preserve">signals or channels for 5G NR UE can be indicated to 6GR UE as reserved resources </w:t>
      </w:r>
      <w:r w:rsidR="00C454C5">
        <w:rPr>
          <w:rFonts w:ascii="Times New Roman" w:hAnsi="Times New Roman"/>
          <w:color w:val="000000"/>
          <w:sz w:val="22"/>
        </w:rPr>
        <w:t>that</w:t>
      </w:r>
      <w:r w:rsidR="00C454C5">
        <w:rPr>
          <w:rFonts w:ascii="Times New Roman" w:hAnsi="Times New Roman" w:hint="eastAsia"/>
          <w:color w:val="000000"/>
          <w:sz w:val="22"/>
        </w:rPr>
        <w:t xml:space="preserve"> </w:t>
      </w:r>
      <w:r w:rsidR="00C454C5">
        <w:rPr>
          <w:rFonts w:ascii="Times New Roman" w:hAnsi="Times New Roman"/>
          <w:color w:val="000000"/>
          <w:sz w:val="22"/>
        </w:rPr>
        <w:t>are not</w:t>
      </w:r>
      <w:r w:rsidR="00C454C5">
        <w:rPr>
          <w:rFonts w:ascii="Times New Roman" w:hAnsi="Times New Roman" w:hint="eastAsia"/>
          <w:color w:val="000000"/>
          <w:sz w:val="22"/>
        </w:rPr>
        <w:t xml:space="preserve"> available. For instance, a set of </w:t>
      </w:r>
      <w:r w:rsidR="00CF2FD6">
        <w:rPr>
          <w:rFonts w:ascii="Times New Roman" w:hAnsi="Times New Roman" w:hint="eastAsia"/>
          <w:color w:val="000000"/>
          <w:sz w:val="22"/>
        </w:rPr>
        <w:t xml:space="preserve">always-on </w:t>
      </w:r>
      <w:r w:rsidR="00CF2FD6">
        <w:rPr>
          <w:rFonts w:ascii="Times New Roman" w:hAnsi="Times New Roman"/>
          <w:color w:val="000000"/>
          <w:sz w:val="22"/>
        </w:rPr>
        <w:t>signal</w:t>
      </w:r>
      <w:r w:rsidR="00CF2FD6">
        <w:rPr>
          <w:rFonts w:ascii="Times New Roman" w:hAnsi="Times New Roman" w:hint="eastAsia"/>
          <w:color w:val="000000"/>
          <w:sz w:val="22"/>
        </w:rPr>
        <w:t>s for 5G NR UE</w:t>
      </w:r>
      <w:r w:rsidR="00C454C5">
        <w:rPr>
          <w:rFonts w:ascii="Times New Roman" w:hAnsi="Times New Roman" w:hint="eastAsia"/>
          <w:color w:val="000000"/>
          <w:sz w:val="22"/>
        </w:rPr>
        <w:t xml:space="preserve"> </w:t>
      </w:r>
      <w:r w:rsidR="00CF2FD6">
        <w:rPr>
          <w:rFonts w:ascii="Times New Roman" w:hAnsi="Times New Roman" w:hint="eastAsia"/>
          <w:color w:val="000000"/>
          <w:sz w:val="22"/>
        </w:rPr>
        <w:t xml:space="preserve">(e.g., SSB for initial access) </w:t>
      </w:r>
      <w:r w:rsidR="00C454C5">
        <w:rPr>
          <w:rFonts w:ascii="Times New Roman" w:hAnsi="Times New Roman" w:hint="eastAsia"/>
          <w:color w:val="000000"/>
          <w:sz w:val="22"/>
        </w:rPr>
        <w:t xml:space="preserve">can be configured </w:t>
      </w:r>
      <w:r w:rsidR="00CF2FD6">
        <w:rPr>
          <w:rFonts w:ascii="Times New Roman" w:hAnsi="Times New Roman" w:hint="eastAsia"/>
          <w:color w:val="000000"/>
          <w:sz w:val="22"/>
        </w:rPr>
        <w:t>as reserved for</w:t>
      </w:r>
      <w:r w:rsidR="00C454C5">
        <w:rPr>
          <w:rFonts w:ascii="Times New Roman" w:hAnsi="Times New Roman" w:hint="eastAsia"/>
          <w:color w:val="000000"/>
          <w:sz w:val="22"/>
        </w:rPr>
        <w:t xml:space="preserve"> 6GR UE. </w:t>
      </w:r>
      <w:r w:rsidR="00CF2FD6">
        <w:rPr>
          <w:rFonts w:ascii="Times New Roman" w:hAnsi="Times New Roman" w:hint="eastAsia"/>
          <w:color w:val="000000"/>
          <w:sz w:val="22"/>
        </w:rPr>
        <w:t>Additionally</w:t>
      </w:r>
      <w:r w:rsidR="00C454C5">
        <w:rPr>
          <w:rFonts w:ascii="Times New Roman" w:hAnsi="Times New Roman" w:hint="eastAsia"/>
          <w:color w:val="000000"/>
          <w:sz w:val="22"/>
        </w:rPr>
        <w:t>, on-demand signal</w:t>
      </w:r>
      <w:r w:rsidR="00CF2FD6">
        <w:rPr>
          <w:rFonts w:ascii="Times New Roman" w:hAnsi="Times New Roman" w:hint="eastAsia"/>
          <w:color w:val="000000"/>
          <w:sz w:val="22"/>
        </w:rPr>
        <w:t>s</w:t>
      </w:r>
      <w:r w:rsidR="00C454C5">
        <w:rPr>
          <w:rFonts w:ascii="Times New Roman" w:hAnsi="Times New Roman" w:hint="eastAsia"/>
          <w:color w:val="000000"/>
          <w:sz w:val="22"/>
        </w:rPr>
        <w:t xml:space="preserve"> and/or common signal</w:t>
      </w:r>
      <w:r w:rsidR="00CF2FD6">
        <w:rPr>
          <w:rFonts w:ascii="Times New Roman" w:hAnsi="Times New Roman" w:hint="eastAsia"/>
          <w:color w:val="000000"/>
          <w:sz w:val="22"/>
        </w:rPr>
        <w:t>s</w:t>
      </w:r>
      <w:r w:rsidR="00C454C5">
        <w:rPr>
          <w:rFonts w:ascii="Times New Roman" w:hAnsi="Times New Roman" w:hint="eastAsia"/>
          <w:color w:val="000000"/>
          <w:sz w:val="22"/>
        </w:rPr>
        <w:t xml:space="preserve"> for 5G NR UE </w:t>
      </w:r>
      <w:r w:rsidR="00C454C5">
        <w:rPr>
          <w:rFonts w:ascii="Times New Roman" w:hAnsi="Times New Roman"/>
          <w:color w:val="000000"/>
          <w:sz w:val="22"/>
        </w:rPr>
        <w:t>can</w:t>
      </w:r>
      <w:r w:rsidR="00C454C5">
        <w:rPr>
          <w:rFonts w:ascii="Times New Roman" w:hAnsi="Times New Roman" w:hint="eastAsia"/>
          <w:color w:val="000000"/>
          <w:sz w:val="22"/>
        </w:rPr>
        <w:t xml:space="preserve"> be configured as reserved resources </w:t>
      </w:r>
      <w:r w:rsidR="00CF2FD6">
        <w:rPr>
          <w:rFonts w:ascii="Times New Roman" w:hAnsi="Times New Roman" w:hint="eastAsia"/>
          <w:color w:val="000000"/>
          <w:sz w:val="22"/>
        </w:rPr>
        <w:t>for</w:t>
      </w:r>
      <w:r w:rsidR="00C454C5">
        <w:rPr>
          <w:rFonts w:ascii="Times New Roman" w:hAnsi="Times New Roman" w:hint="eastAsia"/>
          <w:color w:val="000000"/>
          <w:sz w:val="22"/>
        </w:rPr>
        <w:t xml:space="preserve"> 6GR UE. In this case, </w:t>
      </w:r>
      <w:r w:rsidR="00CF2FD6">
        <w:rPr>
          <w:rFonts w:ascii="Times New Roman" w:hAnsi="Times New Roman" w:hint="eastAsia"/>
          <w:color w:val="000000"/>
          <w:sz w:val="22"/>
        </w:rPr>
        <w:t xml:space="preserve">such reserved resources are not necessarily indicated as always reserved. Note that </w:t>
      </w:r>
      <w:r w:rsidR="00CF2FD6">
        <w:rPr>
          <w:rFonts w:ascii="Times New Roman" w:hAnsi="Times New Roman"/>
          <w:color w:val="000000"/>
          <w:sz w:val="22"/>
        </w:rPr>
        <w:t>the rate</w:t>
      </w:r>
      <w:r w:rsidR="00CF2FD6">
        <w:rPr>
          <w:rFonts w:ascii="Times New Roman" w:hAnsi="Times New Roman" w:hint="eastAsia"/>
          <w:color w:val="000000"/>
          <w:sz w:val="22"/>
        </w:rPr>
        <w:t xml:space="preserve">-matching mechanism was specified only for DL reception for 4G-5G DSS. For 6GR, RAN1 can study rate-matching </w:t>
      </w:r>
      <w:proofErr w:type="gramStart"/>
      <w:r w:rsidR="00CF2FD6">
        <w:rPr>
          <w:rFonts w:ascii="Times New Roman" w:hAnsi="Times New Roman" w:hint="eastAsia"/>
          <w:color w:val="000000"/>
          <w:sz w:val="22"/>
        </w:rPr>
        <w:t>mechanism</w:t>
      </w:r>
      <w:proofErr w:type="gramEnd"/>
      <w:r w:rsidR="00CF2FD6">
        <w:rPr>
          <w:rFonts w:ascii="Times New Roman" w:hAnsi="Times New Roman" w:hint="eastAsia"/>
          <w:color w:val="000000"/>
          <w:sz w:val="22"/>
        </w:rPr>
        <w:t xml:space="preserve"> not only for DL reception, but also for UL transmission.</w:t>
      </w:r>
    </w:p>
    <w:p w14:paraId="55F19E65" w14:textId="6671C264" w:rsidR="00361C03" w:rsidRPr="00B8466F" w:rsidRDefault="00CF2FD6" w:rsidP="00DB51CC">
      <w:pPr>
        <w:pStyle w:val="a0"/>
        <w:numPr>
          <w:ilvl w:val="0"/>
          <w:numId w:val="3"/>
        </w:numPr>
        <w:spacing w:before="240" w:line="276" w:lineRule="auto"/>
        <w:ind w:left="431" w:hanging="403"/>
        <w:jc w:val="both"/>
        <w:rPr>
          <w:rFonts w:eastAsiaTheme="minorEastAsia"/>
          <w:b/>
          <w:bCs/>
          <w:i/>
          <w:iCs/>
          <w:sz w:val="22"/>
          <w:szCs w:val="22"/>
          <w:lang w:eastAsia="ko-KR"/>
        </w:rPr>
      </w:pPr>
      <w:r w:rsidRPr="00B8466F">
        <w:rPr>
          <w:rFonts w:eastAsiaTheme="minorEastAsia"/>
          <w:b/>
          <w:bCs/>
          <w:i/>
          <w:iCs/>
          <w:sz w:val="22"/>
          <w:szCs w:val="22"/>
          <w:lang w:eastAsia="ko-KR"/>
        </w:rPr>
        <w:t xml:space="preserve">Proposal </w:t>
      </w:r>
      <w:r w:rsidRPr="00B8466F">
        <w:rPr>
          <w:rFonts w:eastAsiaTheme="minorEastAsia" w:hint="eastAsia"/>
          <w:b/>
          <w:bCs/>
          <w:i/>
          <w:iCs/>
          <w:sz w:val="22"/>
          <w:szCs w:val="22"/>
          <w:lang w:eastAsia="ko-KR"/>
        </w:rPr>
        <w:t>6: RAN1 to study dynamic multiplexing of 5G NR UE and 6GR UE both in time domain and frequency domain for MRSS.</w:t>
      </w:r>
    </w:p>
    <w:p w14:paraId="130CB444" w14:textId="50100A6C" w:rsidR="00CF2FD6" w:rsidRPr="00CF2FD6" w:rsidRDefault="00CF2FD6" w:rsidP="00CF2FD6">
      <w:pPr>
        <w:pStyle w:val="a0"/>
        <w:numPr>
          <w:ilvl w:val="1"/>
          <w:numId w:val="3"/>
        </w:numPr>
        <w:spacing w:after="0" w:line="276" w:lineRule="auto"/>
        <w:ind w:left="1254" w:hanging="403"/>
        <w:jc w:val="both"/>
        <w:rPr>
          <w:sz w:val="22"/>
        </w:rPr>
      </w:pPr>
      <w:r>
        <w:rPr>
          <w:rFonts w:eastAsiaTheme="minorEastAsia" w:hint="eastAsia"/>
          <w:b/>
          <w:bCs/>
          <w:i/>
          <w:iCs/>
          <w:sz w:val="22"/>
          <w:szCs w:val="22"/>
          <w:lang w:eastAsia="ko-KR"/>
        </w:rPr>
        <w:t xml:space="preserve">Option 1: </w:t>
      </w:r>
      <w:r w:rsidR="0039615E">
        <w:rPr>
          <w:rFonts w:eastAsiaTheme="minorEastAsia" w:hint="eastAsia"/>
          <w:b/>
          <w:bCs/>
          <w:i/>
          <w:iCs/>
          <w:sz w:val="22"/>
          <w:szCs w:val="22"/>
          <w:lang w:eastAsia="ko-KR"/>
        </w:rPr>
        <w:t>S</w:t>
      </w:r>
      <w:r>
        <w:rPr>
          <w:rFonts w:eastAsiaTheme="minorEastAsia" w:hint="eastAsia"/>
          <w:b/>
          <w:bCs/>
          <w:i/>
          <w:iCs/>
          <w:sz w:val="22"/>
          <w:szCs w:val="22"/>
          <w:lang w:eastAsia="ko-KR"/>
        </w:rPr>
        <w:t xml:space="preserve">haring </w:t>
      </w:r>
      <w:r w:rsidR="0039615E">
        <w:rPr>
          <w:rFonts w:eastAsiaTheme="minorEastAsia" w:hint="eastAsia"/>
          <w:b/>
          <w:bCs/>
          <w:i/>
          <w:iCs/>
          <w:sz w:val="22"/>
          <w:szCs w:val="22"/>
          <w:lang w:eastAsia="ko-KR"/>
        </w:rPr>
        <w:t>of</w:t>
      </w:r>
      <w:r>
        <w:rPr>
          <w:rFonts w:eastAsiaTheme="minorEastAsia" w:hint="eastAsia"/>
          <w:b/>
          <w:bCs/>
          <w:i/>
          <w:iCs/>
          <w:sz w:val="22"/>
          <w:szCs w:val="22"/>
          <w:lang w:eastAsia="ko-KR"/>
        </w:rPr>
        <w:t xml:space="preserve"> 5G NR </w:t>
      </w:r>
      <w:r>
        <w:rPr>
          <w:rFonts w:eastAsiaTheme="minorEastAsia"/>
          <w:b/>
          <w:bCs/>
          <w:i/>
          <w:iCs/>
          <w:sz w:val="22"/>
          <w:szCs w:val="22"/>
          <w:lang w:eastAsia="ko-KR"/>
        </w:rPr>
        <w:t>signal</w:t>
      </w:r>
      <w:r>
        <w:rPr>
          <w:rFonts w:eastAsiaTheme="minorEastAsia" w:hint="eastAsia"/>
          <w:b/>
          <w:bCs/>
          <w:i/>
          <w:iCs/>
          <w:sz w:val="22"/>
          <w:szCs w:val="22"/>
          <w:lang w:eastAsia="ko-KR"/>
        </w:rPr>
        <w:t>/channel, e.g., SSB and CSI-RS.</w:t>
      </w:r>
    </w:p>
    <w:p w14:paraId="0D55288B" w14:textId="2F2AB686" w:rsidR="00CF2FD6" w:rsidRPr="00CF2FD6" w:rsidRDefault="00CF2FD6" w:rsidP="009A0011">
      <w:pPr>
        <w:pStyle w:val="a0"/>
        <w:numPr>
          <w:ilvl w:val="1"/>
          <w:numId w:val="3"/>
        </w:numPr>
        <w:spacing w:after="0" w:line="276" w:lineRule="auto"/>
        <w:ind w:left="1254" w:hanging="403"/>
        <w:jc w:val="both"/>
        <w:rPr>
          <w:sz w:val="22"/>
        </w:rPr>
      </w:pPr>
      <w:r w:rsidRPr="00CF2FD6">
        <w:rPr>
          <w:rFonts w:eastAsiaTheme="minorEastAsia" w:hint="eastAsia"/>
          <w:b/>
          <w:bCs/>
          <w:i/>
          <w:iCs/>
          <w:sz w:val="22"/>
          <w:szCs w:val="22"/>
          <w:lang w:eastAsia="ko-KR"/>
        </w:rPr>
        <w:t xml:space="preserve">Option </w:t>
      </w:r>
      <w:r>
        <w:rPr>
          <w:rFonts w:eastAsiaTheme="minorEastAsia" w:hint="eastAsia"/>
          <w:b/>
          <w:bCs/>
          <w:i/>
          <w:iCs/>
          <w:sz w:val="22"/>
          <w:szCs w:val="22"/>
          <w:lang w:eastAsia="ko-KR"/>
        </w:rPr>
        <w:t>2</w:t>
      </w:r>
      <w:r w:rsidRPr="00CF2FD6">
        <w:rPr>
          <w:rFonts w:eastAsiaTheme="minorEastAsia" w:hint="eastAsia"/>
          <w:b/>
          <w:bCs/>
          <w:i/>
          <w:iCs/>
          <w:sz w:val="22"/>
          <w:szCs w:val="22"/>
          <w:lang w:eastAsia="ko-KR"/>
        </w:rPr>
        <w:t xml:space="preserve">: </w:t>
      </w:r>
      <w:r>
        <w:rPr>
          <w:rFonts w:eastAsiaTheme="minorEastAsia" w:hint="eastAsia"/>
          <w:b/>
          <w:bCs/>
          <w:i/>
          <w:iCs/>
          <w:sz w:val="22"/>
          <w:szCs w:val="22"/>
          <w:lang w:eastAsia="ko-KR"/>
        </w:rPr>
        <w:t xml:space="preserve">Rate-matching </w:t>
      </w:r>
      <w:r w:rsidR="0039615E">
        <w:rPr>
          <w:rFonts w:eastAsiaTheme="minorEastAsia" w:hint="eastAsia"/>
          <w:b/>
          <w:bCs/>
          <w:i/>
          <w:iCs/>
          <w:sz w:val="22"/>
          <w:szCs w:val="22"/>
          <w:lang w:eastAsia="ko-KR"/>
        </w:rPr>
        <w:t>around</w:t>
      </w:r>
      <w:r w:rsidRPr="00CF2FD6">
        <w:rPr>
          <w:rFonts w:eastAsiaTheme="minorEastAsia" w:hint="eastAsia"/>
          <w:b/>
          <w:bCs/>
          <w:i/>
          <w:iCs/>
          <w:sz w:val="22"/>
          <w:szCs w:val="22"/>
          <w:lang w:eastAsia="ko-KR"/>
        </w:rPr>
        <w:t xml:space="preserve"> </w:t>
      </w:r>
      <w:r>
        <w:rPr>
          <w:rFonts w:eastAsiaTheme="minorEastAsia" w:hint="eastAsia"/>
          <w:b/>
          <w:bCs/>
          <w:i/>
          <w:iCs/>
          <w:sz w:val="22"/>
          <w:szCs w:val="22"/>
          <w:lang w:eastAsia="ko-KR"/>
        </w:rPr>
        <w:t>5G NR signal/channel, e.g., SSB</w:t>
      </w:r>
      <w:r w:rsidR="00B8466F">
        <w:rPr>
          <w:rFonts w:eastAsiaTheme="minorEastAsia" w:hint="eastAsia"/>
          <w:b/>
          <w:bCs/>
          <w:i/>
          <w:iCs/>
          <w:sz w:val="22"/>
          <w:szCs w:val="22"/>
          <w:lang w:eastAsia="ko-KR"/>
        </w:rPr>
        <w:t xml:space="preserve"> and</w:t>
      </w:r>
      <w:r>
        <w:rPr>
          <w:rFonts w:eastAsiaTheme="minorEastAsia" w:hint="eastAsia"/>
          <w:b/>
          <w:bCs/>
          <w:i/>
          <w:iCs/>
          <w:sz w:val="22"/>
          <w:szCs w:val="22"/>
          <w:lang w:eastAsia="ko-KR"/>
        </w:rPr>
        <w:t xml:space="preserve"> on-demand/common signal.</w:t>
      </w:r>
    </w:p>
    <w:p w14:paraId="6FA18083" w14:textId="77777777" w:rsidR="001B040E" w:rsidRPr="00CF2FD6" w:rsidRDefault="001B040E" w:rsidP="001B040E">
      <w:pPr>
        <w:widowControl/>
        <w:wordWrap/>
        <w:autoSpaceDE/>
        <w:autoSpaceDN/>
        <w:spacing w:before="120" w:after="120" w:line="276" w:lineRule="auto"/>
        <w:rPr>
          <w:rFonts w:ascii="Times New Roman" w:eastAsiaTheme="minorEastAsia" w:hAnsi="Times New Roman"/>
          <w:b/>
          <w:bCs/>
          <w:i/>
          <w:iCs/>
          <w:sz w:val="22"/>
          <w:lang w:val="en-GB"/>
        </w:rPr>
      </w:pPr>
    </w:p>
    <w:p w14:paraId="2955DA6E" w14:textId="2BA76045" w:rsidR="00473A70" w:rsidRPr="00E45180" w:rsidRDefault="00473A70" w:rsidP="002411AE">
      <w:pPr>
        <w:pStyle w:val="1"/>
        <w:spacing w:before="120" w:line="276" w:lineRule="auto"/>
        <w:ind w:left="431" w:hanging="431"/>
        <w:jc w:val="both"/>
        <w:rPr>
          <w:sz w:val="28"/>
          <w:szCs w:val="28"/>
        </w:rPr>
      </w:pPr>
      <w:r w:rsidRPr="00E45180">
        <w:rPr>
          <w:rFonts w:ascii="Times New Roman" w:hAnsi="Times New Roman"/>
          <w:sz w:val="28"/>
          <w:szCs w:val="28"/>
        </w:rPr>
        <w:t>Conclusion</w:t>
      </w:r>
    </w:p>
    <w:p w14:paraId="79D2D8EA" w14:textId="5CD611B0" w:rsidR="00764022" w:rsidRPr="00154482" w:rsidRDefault="00473A70" w:rsidP="00154482">
      <w:pPr>
        <w:wordWrap/>
        <w:spacing w:after="240" w:line="276" w:lineRule="auto"/>
        <w:ind w:firstLineChars="50" w:firstLine="110"/>
        <w:rPr>
          <w:rFonts w:ascii="Times New Roman" w:hAnsi="Times New Roman"/>
          <w:color w:val="000000"/>
          <w:sz w:val="22"/>
        </w:rPr>
      </w:pPr>
      <w:r w:rsidRPr="00154482">
        <w:rPr>
          <w:rFonts w:ascii="Times New Roman" w:hAnsi="Times New Roman"/>
          <w:color w:val="000000"/>
          <w:sz w:val="22"/>
        </w:rPr>
        <w:t xml:space="preserve">In this contribution, we </w:t>
      </w:r>
      <w:r w:rsidR="001117F3" w:rsidRPr="00154482">
        <w:rPr>
          <w:rFonts w:ascii="Times New Roman" w:hAnsi="Times New Roman"/>
          <w:color w:val="000000"/>
          <w:sz w:val="22"/>
        </w:rPr>
        <w:t>discussed</w:t>
      </w:r>
      <w:r w:rsidR="00C06627" w:rsidRPr="00154482">
        <w:rPr>
          <w:rFonts w:ascii="Times New Roman" w:hAnsi="Times New Roman" w:hint="eastAsia"/>
          <w:color w:val="000000"/>
          <w:sz w:val="22"/>
        </w:rPr>
        <w:t xml:space="preserve"> the</w:t>
      </w:r>
      <w:r w:rsidR="001117F3" w:rsidRPr="00154482">
        <w:rPr>
          <w:rFonts w:ascii="Times New Roman" w:hAnsi="Times New Roman"/>
          <w:color w:val="000000"/>
          <w:sz w:val="22"/>
        </w:rPr>
        <w:t xml:space="preserve"> </w:t>
      </w:r>
      <w:r w:rsidR="00C06627" w:rsidRPr="00154482">
        <w:rPr>
          <w:rFonts w:ascii="Times New Roman" w:hAnsi="Times New Roman" w:hint="eastAsia"/>
          <w:color w:val="000000"/>
          <w:sz w:val="22"/>
        </w:rPr>
        <w:t>6GR frame structure</w:t>
      </w:r>
      <w:r w:rsidR="001117F3" w:rsidRPr="00154482">
        <w:rPr>
          <w:rFonts w:ascii="Times New Roman" w:hAnsi="Times New Roman"/>
          <w:color w:val="000000"/>
          <w:sz w:val="22"/>
        </w:rPr>
        <w:t xml:space="preserve"> </w:t>
      </w:r>
      <w:r w:rsidRPr="00154482">
        <w:rPr>
          <w:rFonts w:ascii="Times New Roman" w:hAnsi="Times New Roman"/>
          <w:color w:val="000000"/>
          <w:sz w:val="22"/>
        </w:rPr>
        <w:t xml:space="preserve">and </w:t>
      </w:r>
      <w:r w:rsidR="003A3A57" w:rsidRPr="00154482">
        <w:rPr>
          <w:rFonts w:ascii="Times New Roman" w:hAnsi="Times New Roman"/>
          <w:color w:val="000000"/>
          <w:sz w:val="22"/>
        </w:rPr>
        <w:t>summarized</w:t>
      </w:r>
      <w:r w:rsidR="00467383" w:rsidRPr="00154482">
        <w:rPr>
          <w:rFonts w:ascii="Times New Roman" w:hAnsi="Times New Roman"/>
          <w:color w:val="000000"/>
          <w:sz w:val="22"/>
        </w:rPr>
        <w:t xml:space="preserve"> </w:t>
      </w:r>
      <w:r w:rsidR="001117F3" w:rsidRPr="00154482">
        <w:rPr>
          <w:rFonts w:ascii="Times New Roman" w:hAnsi="Times New Roman"/>
          <w:color w:val="000000"/>
          <w:sz w:val="22"/>
        </w:rPr>
        <w:t>our view</w:t>
      </w:r>
      <w:r w:rsidR="009D57FD" w:rsidRPr="00154482">
        <w:rPr>
          <w:rFonts w:ascii="Times New Roman" w:hAnsi="Times New Roman"/>
          <w:color w:val="000000"/>
          <w:sz w:val="22"/>
        </w:rPr>
        <w:t>s</w:t>
      </w:r>
      <w:r w:rsidR="001117F3" w:rsidRPr="00154482">
        <w:rPr>
          <w:rFonts w:ascii="Times New Roman" w:hAnsi="Times New Roman"/>
          <w:color w:val="000000"/>
          <w:sz w:val="22"/>
        </w:rPr>
        <w:t xml:space="preserve"> as </w:t>
      </w:r>
      <w:r w:rsidR="00CD1621" w:rsidRPr="00154482">
        <w:rPr>
          <w:rFonts w:ascii="Times New Roman" w:hAnsi="Times New Roman"/>
          <w:color w:val="000000"/>
          <w:sz w:val="22"/>
        </w:rPr>
        <w:t>follow</w:t>
      </w:r>
      <w:r w:rsidR="00CD1621" w:rsidRPr="00154482">
        <w:rPr>
          <w:rFonts w:ascii="Times New Roman" w:hAnsi="Times New Roman" w:hint="eastAsia"/>
          <w:color w:val="000000"/>
          <w:sz w:val="22"/>
        </w:rPr>
        <w:t>s</w:t>
      </w:r>
      <w:r w:rsidRPr="00154482">
        <w:rPr>
          <w:rFonts w:ascii="Times New Roman" w:hAnsi="Times New Roman"/>
          <w:color w:val="000000"/>
          <w:sz w:val="22"/>
        </w:rPr>
        <w:t>:</w:t>
      </w:r>
    </w:p>
    <w:p w14:paraId="69D3E3D5" w14:textId="77777777" w:rsidR="00B8466F" w:rsidRPr="00B8466F" w:rsidRDefault="00B8466F" w:rsidP="00DB51CC">
      <w:pPr>
        <w:pStyle w:val="a0"/>
        <w:numPr>
          <w:ilvl w:val="0"/>
          <w:numId w:val="3"/>
        </w:numPr>
        <w:spacing w:before="240" w:after="240" w:line="276" w:lineRule="auto"/>
        <w:ind w:left="431" w:hanging="403"/>
        <w:jc w:val="both"/>
        <w:rPr>
          <w:rFonts w:eastAsiaTheme="minorEastAsia"/>
          <w:b/>
          <w:bCs/>
          <w:i/>
          <w:iCs/>
          <w:sz w:val="22"/>
          <w:szCs w:val="22"/>
          <w:lang w:eastAsia="ko-KR"/>
        </w:rPr>
      </w:pPr>
      <w:r w:rsidRPr="00B8466F">
        <w:rPr>
          <w:rFonts w:eastAsiaTheme="minorEastAsia"/>
          <w:b/>
          <w:bCs/>
          <w:i/>
          <w:iCs/>
          <w:sz w:val="22"/>
          <w:szCs w:val="22"/>
          <w:lang w:eastAsia="ko-KR"/>
        </w:rPr>
        <w:t xml:space="preserve">Proposal </w:t>
      </w:r>
      <w:r w:rsidRPr="00B8466F">
        <w:rPr>
          <w:rFonts w:eastAsiaTheme="minorEastAsia" w:hint="eastAsia"/>
          <w:b/>
          <w:bCs/>
          <w:i/>
          <w:iCs/>
          <w:sz w:val="22"/>
          <w:szCs w:val="22"/>
          <w:lang w:eastAsia="ko-KR"/>
        </w:rPr>
        <w:t>1</w:t>
      </w:r>
      <w:r w:rsidRPr="00B8466F">
        <w:rPr>
          <w:rFonts w:eastAsiaTheme="minorEastAsia"/>
          <w:b/>
          <w:bCs/>
          <w:i/>
          <w:iCs/>
          <w:sz w:val="22"/>
          <w:szCs w:val="22"/>
          <w:lang w:eastAsia="ko-KR"/>
        </w:rPr>
        <w:t xml:space="preserve">: </w:t>
      </w:r>
      <w:r w:rsidRPr="00B8466F">
        <w:rPr>
          <w:rFonts w:eastAsiaTheme="minorEastAsia" w:hint="eastAsia"/>
          <w:b/>
          <w:bCs/>
          <w:i/>
          <w:iCs/>
          <w:sz w:val="22"/>
          <w:szCs w:val="22"/>
          <w:lang w:eastAsia="ko-KR"/>
        </w:rPr>
        <w:t>RAN1 to study SCS for the newly introduced 15GHz band by considering channel delay spread and Doppler effects.</w:t>
      </w:r>
    </w:p>
    <w:p w14:paraId="166CBA75" w14:textId="77777777" w:rsidR="00B8466F" w:rsidRPr="00B8466F" w:rsidRDefault="00B8466F" w:rsidP="00B8466F">
      <w:pPr>
        <w:pStyle w:val="a0"/>
        <w:numPr>
          <w:ilvl w:val="0"/>
          <w:numId w:val="3"/>
        </w:numPr>
        <w:spacing w:before="120" w:line="276" w:lineRule="auto"/>
        <w:ind w:left="431" w:hanging="403"/>
        <w:jc w:val="both"/>
        <w:rPr>
          <w:rFonts w:eastAsiaTheme="minorEastAsia"/>
          <w:b/>
          <w:bCs/>
          <w:i/>
          <w:iCs/>
          <w:sz w:val="22"/>
          <w:szCs w:val="22"/>
          <w:lang w:eastAsia="ko-KR"/>
        </w:rPr>
      </w:pPr>
      <w:r w:rsidRPr="00B8466F">
        <w:rPr>
          <w:rFonts w:eastAsiaTheme="minorEastAsia"/>
          <w:b/>
          <w:bCs/>
          <w:i/>
          <w:iCs/>
          <w:sz w:val="22"/>
          <w:szCs w:val="22"/>
          <w:lang w:eastAsia="ko-KR"/>
        </w:rPr>
        <w:t xml:space="preserve">Proposal </w:t>
      </w:r>
      <w:r w:rsidRPr="00B8466F">
        <w:rPr>
          <w:rFonts w:eastAsiaTheme="minorEastAsia" w:hint="eastAsia"/>
          <w:b/>
          <w:bCs/>
          <w:i/>
          <w:iCs/>
          <w:sz w:val="22"/>
          <w:szCs w:val="22"/>
          <w:lang w:eastAsia="ko-KR"/>
        </w:rPr>
        <w:t>2</w:t>
      </w:r>
      <w:r w:rsidRPr="00B8466F">
        <w:rPr>
          <w:rFonts w:eastAsiaTheme="minorEastAsia"/>
          <w:b/>
          <w:bCs/>
          <w:i/>
          <w:iCs/>
          <w:sz w:val="22"/>
          <w:szCs w:val="22"/>
          <w:lang w:eastAsia="ko-KR"/>
        </w:rPr>
        <w:t xml:space="preserve">: </w:t>
      </w:r>
      <w:r w:rsidRPr="00B8466F">
        <w:rPr>
          <w:rFonts w:eastAsiaTheme="minorEastAsia" w:hint="eastAsia"/>
          <w:b/>
          <w:bCs/>
          <w:i/>
          <w:iCs/>
          <w:sz w:val="22"/>
          <w:szCs w:val="22"/>
          <w:lang w:eastAsia="ko-KR"/>
        </w:rPr>
        <w:t>RAN1 to study 6GR maximum carrier bandwidth and corresponding FFT size as follows.</w:t>
      </w:r>
    </w:p>
    <w:p w14:paraId="6439E475" w14:textId="77777777" w:rsidR="00B8466F" w:rsidRPr="00B158A5" w:rsidRDefault="00B8466F" w:rsidP="00B8466F">
      <w:pPr>
        <w:pStyle w:val="a0"/>
        <w:numPr>
          <w:ilvl w:val="1"/>
          <w:numId w:val="3"/>
        </w:numPr>
        <w:spacing w:after="0" w:line="276" w:lineRule="auto"/>
        <w:ind w:left="1254" w:hanging="403"/>
        <w:jc w:val="both"/>
        <w:rPr>
          <w:sz w:val="22"/>
        </w:rPr>
      </w:pPr>
      <w:r w:rsidRPr="00B158A5">
        <w:rPr>
          <w:rFonts w:eastAsiaTheme="minorEastAsia"/>
          <w:b/>
          <w:bCs/>
          <w:i/>
          <w:iCs/>
          <w:sz w:val="22"/>
          <w:szCs w:val="22"/>
          <w:lang w:eastAsia="ko-KR"/>
        </w:rPr>
        <w:t>Sub-6GHz FDD:</w:t>
      </w:r>
      <w:r>
        <w:rPr>
          <w:rFonts w:eastAsiaTheme="minorEastAsia" w:hint="eastAsia"/>
          <w:b/>
          <w:bCs/>
          <w:i/>
          <w:iCs/>
          <w:sz w:val="22"/>
          <w:szCs w:val="22"/>
          <w:lang w:eastAsia="ko-KR"/>
        </w:rPr>
        <w:t xml:space="preserve"> Maximum 100MHz bandwidth and 8K FFT.</w:t>
      </w:r>
    </w:p>
    <w:p w14:paraId="1BFE410F" w14:textId="77777777" w:rsidR="00B8466F" w:rsidRPr="00B158A5" w:rsidRDefault="00B8466F" w:rsidP="00B8466F">
      <w:pPr>
        <w:pStyle w:val="a0"/>
        <w:numPr>
          <w:ilvl w:val="1"/>
          <w:numId w:val="3"/>
        </w:numPr>
        <w:spacing w:after="0" w:line="276" w:lineRule="auto"/>
        <w:ind w:left="1254" w:hanging="403"/>
        <w:jc w:val="both"/>
        <w:rPr>
          <w:sz w:val="22"/>
        </w:rPr>
      </w:pPr>
      <w:r>
        <w:rPr>
          <w:rFonts w:eastAsiaTheme="minorEastAsia" w:hint="eastAsia"/>
          <w:b/>
          <w:bCs/>
          <w:i/>
          <w:iCs/>
          <w:sz w:val="22"/>
          <w:szCs w:val="22"/>
          <w:lang w:eastAsia="ko-KR"/>
        </w:rPr>
        <w:t>Sub-6GHz TDD: Maximum 200MHz bandwidth and 8K FFT.</w:t>
      </w:r>
    </w:p>
    <w:p w14:paraId="0412AD27" w14:textId="77777777" w:rsidR="00B8466F" w:rsidRPr="00B158A5" w:rsidRDefault="00B8466F" w:rsidP="00B8466F">
      <w:pPr>
        <w:pStyle w:val="a0"/>
        <w:numPr>
          <w:ilvl w:val="1"/>
          <w:numId w:val="3"/>
        </w:numPr>
        <w:spacing w:after="0" w:line="276" w:lineRule="auto"/>
        <w:ind w:left="1254" w:hanging="403"/>
        <w:jc w:val="both"/>
        <w:rPr>
          <w:sz w:val="22"/>
        </w:rPr>
      </w:pPr>
      <w:r>
        <w:rPr>
          <w:rFonts w:eastAsiaTheme="minorEastAsia" w:hint="eastAsia"/>
          <w:b/>
          <w:bCs/>
          <w:i/>
          <w:iCs/>
          <w:sz w:val="22"/>
          <w:szCs w:val="22"/>
          <w:lang w:eastAsia="ko-KR"/>
        </w:rPr>
        <w:t xml:space="preserve">7GHz </w:t>
      </w:r>
      <w:r>
        <w:rPr>
          <w:rFonts w:eastAsiaTheme="minorEastAsia"/>
          <w:b/>
          <w:bCs/>
          <w:i/>
          <w:iCs/>
          <w:sz w:val="22"/>
          <w:szCs w:val="22"/>
          <w:lang w:eastAsia="ko-KR"/>
        </w:rPr>
        <w:t>–</w:t>
      </w:r>
      <w:r>
        <w:rPr>
          <w:rFonts w:eastAsiaTheme="minorEastAsia" w:hint="eastAsia"/>
          <w:b/>
          <w:bCs/>
          <w:i/>
          <w:iCs/>
          <w:sz w:val="22"/>
          <w:szCs w:val="22"/>
          <w:lang w:eastAsia="ko-KR"/>
        </w:rPr>
        <w:t xml:space="preserve"> 15GHz: Maximum 400MHz bandwidth and 16K FFT.</w:t>
      </w:r>
    </w:p>
    <w:p w14:paraId="5B895655" w14:textId="77777777" w:rsidR="00B8466F" w:rsidRPr="001B040E" w:rsidRDefault="00B8466F" w:rsidP="00B8466F">
      <w:pPr>
        <w:pStyle w:val="a0"/>
        <w:numPr>
          <w:ilvl w:val="1"/>
          <w:numId w:val="3"/>
        </w:numPr>
        <w:spacing w:line="276" w:lineRule="auto"/>
        <w:ind w:left="1254" w:hanging="403"/>
        <w:jc w:val="both"/>
        <w:rPr>
          <w:sz w:val="22"/>
        </w:rPr>
      </w:pPr>
      <w:r>
        <w:rPr>
          <w:rFonts w:eastAsiaTheme="minorEastAsia" w:hint="eastAsia"/>
          <w:b/>
          <w:bCs/>
          <w:i/>
          <w:iCs/>
          <w:sz w:val="22"/>
          <w:szCs w:val="22"/>
          <w:lang w:eastAsia="ko-KR"/>
        </w:rPr>
        <w:lastRenderedPageBreak/>
        <w:t xml:space="preserve">24.25GHz </w:t>
      </w:r>
      <w:r>
        <w:rPr>
          <w:rFonts w:eastAsiaTheme="minorEastAsia"/>
          <w:b/>
          <w:bCs/>
          <w:i/>
          <w:iCs/>
          <w:sz w:val="22"/>
          <w:szCs w:val="22"/>
          <w:lang w:eastAsia="ko-KR"/>
        </w:rPr>
        <w:t>–</w:t>
      </w:r>
      <w:r>
        <w:rPr>
          <w:rFonts w:eastAsiaTheme="minorEastAsia" w:hint="eastAsia"/>
          <w:b/>
          <w:bCs/>
          <w:i/>
          <w:iCs/>
          <w:sz w:val="22"/>
          <w:szCs w:val="22"/>
          <w:lang w:eastAsia="ko-KR"/>
        </w:rPr>
        <w:t xml:space="preserve"> 52.6GHz: Maximum 400MHz bandwidth and 4K FFT.</w:t>
      </w:r>
    </w:p>
    <w:p w14:paraId="08CF82E9" w14:textId="77777777" w:rsidR="00B8466F" w:rsidRPr="00B8466F" w:rsidRDefault="00B8466F" w:rsidP="00DB51CC">
      <w:pPr>
        <w:pStyle w:val="a0"/>
        <w:numPr>
          <w:ilvl w:val="0"/>
          <w:numId w:val="3"/>
        </w:numPr>
        <w:spacing w:before="240" w:line="276" w:lineRule="auto"/>
        <w:ind w:left="431" w:hanging="403"/>
        <w:jc w:val="both"/>
        <w:rPr>
          <w:rFonts w:eastAsiaTheme="minorEastAsia"/>
          <w:b/>
          <w:bCs/>
          <w:i/>
          <w:iCs/>
          <w:sz w:val="22"/>
          <w:szCs w:val="22"/>
          <w:lang w:eastAsia="ko-KR"/>
        </w:rPr>
      </w:pPr>
      <w:r w:rsidRPr="00B8466F">
        <w:rPr>
          <w:rFonts w:eastAsiaTheme="minorEastAsia"/>
          <w:b/>
          <w:bCs/>
          <w:i/>
          <w:iCs/>
          <w:sz w:val="22"/>
          <w:szCs w:val="22"/>
          <w:lang w:eastAsia="ko-KR"/>
        </w:rPr>
        <w:t xml:space="preserve">Proposal </w:t>
      </w:r>
      <w:r w:rsidRPr="00B8466F">
        <w:rPr>
          <w:rFonts w:eastAsiaTheme="minorEastAsia" w:hint="eastAsia"/>
          <w:b/>
          <w:bCs/>
          <w:i/>
          <w:iCs/>
          <w:sz w:val="22"/>
          <w:szCs w:val="22"/>
          <w:lang w:eastAsia="ko-KR"/>
        </w:rPr>
        <w:t>3: RAN1 to study 6GR time-frequency resource grid based on 5G NR frame structure.</w:t>
      </w:r>
    </w:p>
    <w:p w14:paraId="1BDDCBE9" w14:textId="77777777" w:rsidR="00B8466F" w:rsidRPr="00351552" w:rsidRDefault="00B8466F" w:rsidP="00B8466F">
      <w:pPr>
        <w:pStyle w:val="a0"/>
        <w:numPr>
          <w:ilvl w:val="1"/>
          <w:numId w:val="3"/>
        </w:numPr>
        <w:spacing w:after="0" w:line="276" w:lineRule="auto"/>
        <w:ind w:left="1254" w:hanging="403"/>
        <w:jc w:val="both"/>
        <w:rPr>
          <w:sz w:val="22"/>
        </w:rPr>
      </w:pPr>
      <w:r>
        <w:rPr>
          <w:rFonts w:eastAsiaTheme="minorEastAsia" w:hint="eastAsia"/>
          <w:b/>
          <w:bCs/>
          <w:i/>
          <w:iCs/>
          <w:sz w:val="22"/>
          <w:szCs w:val="22"/>
          <w:lang w:eastAsia="ko-KR"/>
        </w:rPr>
        <w:t>A radio frame of 10ms consists of 10 consecutive subframes.</w:t>
      </w:r>
    </w:p>
    <w:p w14:paraId="26E46404" w14:textId="77777777" w:rsidR="00B8466F" w:rsidRPr="00351552" w:rsidRDefault="00B8466F" w:rsidP="00B8466F">
      <w:pPr>
        <w:pStyle w:val="a0"/>
        <w:numPr>
          <w:ilvl w:val="1"/>
          <w:numId w:val="3"/>
        </w:numPr>
        <w:spacing w:after="0" w:line="276" w:lineRule="auto"/>
        <w:ind w:left="1254" w:hanging="403"/>
        <w:jc w:val="both"/>
        <w:rPr>
          <w:sz w:val="22"/>
        </w:rPr>
      </w:pPr>
      <w:r w:rsidRPr="00351552">
        <w:rPr>
          <w:rFonts w:eastAsiaTheme="minorEastAsia"/>
          <w:b/>
          <w:bCs/>
          <w:i/>
          <w:iCs/>
          <w:sz w:val="22"/>
          <w:szCs w:val="22"/>
          <w:lang w:eastAsia="ko-KR"/>
        </w:rPr>
        <w:t>A slot consists of 14 consecutive OFDM symbols, with slot boundaries aligned across different SCS</w:t>
      </w:r>
      <w:r>
        <w:rPr>
          <w:rFonts w:eastAsiaTheme="minorEastAsia" w:hint="eastAsia"/>
          <w:b/>
          <w:bCs/>
          <w:i/>
          <w:iCs/>
          <w:sz w:val="22"/>
          <w:szCs w:val="22"/>
          <w:lang w:eastAsia="ko-KR"/>
        </w:rPr>
        <w:t>.</w:t>
      </w:r>
    </w:p>
    <w:p w14:paraId="22DDB40A" w14:textId="77777777" w:rsidR="00B8466F" w:rsidRPr="00351552" w:rsidRDefault="00B8466F" w:rsidP="00B8466F">
      <w:pPr>
        <w:pStyle w:val="a0"/>
        <w:numPr>
          <w:ilvl w:val="1"/>
          <w:numId w:val="3"/>
        </w:numPr>
        <w:spacing w:after="0" w:line="276" w:lineRule="auto"/>
        <w:ind w:left="1254" w:hanging="403"/>
        <w:jc w:val="both"/>
        <w:rPr>
          <w:sz w:val="22"/>
        </w:rPr>
      </w:pPr>
      <w:r w:rsidRPr="00351552">
        <w:rPr>
          <w:rFonts w:eastAsiaTheme="minorEastAsia"/>
          <w:b/>
          <w:bCs/>
          <w:i/>
          <w:iCs/>
          <w:sz w:val="22"/>
          <w:szCs w:val="22"/>
          <w:lang w:val="en-US" w:eastAsia="ko-KR"/>
        </w:rPr>
        <w:t>A Resource Block (RB)</w:t>
      </w:r>
      <w:r>
        <w:rPr>
          <w:rFonts w:eastAsiaTheme="minorEastAsia" w:hint="eastAsia"/>
          <w:b/>
          <w:bCs/>
          <w:i/>
          <w:iCs/>
          <w:sz w:val="22"/>
          <w:szCs w:val="22"/>
          <w:lang w:eastAsia="ko-KR"/>
        </w:rPr>
        <w:t xml:space="preserve"> consists of </w:t>
      </w:r>
      <m:oMath>
        <m:sSubSup>
          <m:sSubSupPr>
            <m:ctrlPr>
              <w:rPr>
                <w:rFonts w:ascii="Cambria Math" w:hAnsi="Cambria Math"/>
                <w:b/>
                <w:bCs/>
                <w:i/>
                <w:iCs/>
                <w:color w:val="000000"/>
                <w:sz w:val="22"/>
              </w:rPr>
            </m:ctrlPr>
          </m:sSubSupPr>
          <m:e>
            <m:r>
              <m:rPr>
                <m:sty m:val="bi"/>
              </m:rPr>
              <w:rPr>
                <w:rFonts w:ascii="Cambria Math" w:hAnsi="Cambria Math"/>
                <w:color w:val="000000"/>
                <w:sz w:val="22"/>
              </w:rPr>
              <m:t>N</m:t>
            </m:r>
          </m:e>
          <m:sub>
            <m:r>
              <m:rPr>
                <m:sty m:val="bi"/>
              </m:rPr>
              <w:rPr>
                <w:rFonts w:ascii="Cambria Math" w:hAnsi="Cambria Math"/>
                <w:color w:val="000000"/>
                <w:sz w:val="22"/>
              </w:rPr>
              <m:t>RB</m:t>
            </m:r>
          </m:sub>
          <m:sup>
            <m:r>
              <m:rPr>
                <m:sty m:val="bi"/>
              </m:rPr>
              <w:rPr>
                <w:rFonts w:ascii="Cambria Math" w:hAnsi="Cambria Math"/>
                <w:color w:val="000000"/>
                <w:sz w:val="22"/>
              </w:rPr>
              <m:t>SC</m:t>
            </m:r>
          </m:sup>
        </m:sSubSup>
      </m:oMath>
      <w:r w:rsidRPr="00351552">
        <w:rPr>
          <w:rFonts w:eastAsiaTheme="minorEastAsia" w:hint="eastAsia"/>
          <w:b/>
          <w:bCs/>
          <w:i/>
          <w:iCs/>
          <w:color w:val="000000"/>
          <w:sz w:val="22"/>
          <w:lang w:eastAsia="ko-KR"/>
        </w:rPr>
        <w:t xml:space="preserve"> </w:t>
      </w:r>
      <w:r w:rsidRPr="00351552">
        <w:rPr>
          <w:rFonts w:eastAsiaTheme="minorEastAsia"/>
          <w:b/>
          <w:bCs/>
          <w:i/>
          <w:iCs/>
          <w:color w:val="000000"/>
          <w:sz w:val="22"/>
          <w:lang w:eastAsia="ko-KR"/>
        </w:rPr>
        <w:t>con</w:t>
      </w:r>
      <w:r>
        <w:rPr>
          <w:rFonts w:eastAsiaTheme="minorEastAsia" w:hint="eastAsia"/>
          <w:b/>
          <w:bCs/>
          <w:i/>
          <w:iCs/>
          <w:color w:val="000000"/>
          <w:sz w:val="22"/>
          <w:lang w:eastAsia="ko-KR"/>
        </w:rPr>
        <w:t>tiguous</w:t>
      </w:r>
      <w:r w:rsidRPr="00351552">
        <w:rPr>
          <w:rFonts w:eastAsiaTheme="minorEastAsia" w:hint="eastAsia"/>
          <w:b/>
          <w:bCs/>
          <w:i/>
          <w:iCs/>
          <w:color w:val="000000"/>
          <w:sz w:val="22"/>
          <w:lang w:eastAsia="ko-KR"/>
        </w:rPr>
        <w:t xml:space="preserve"> subcarriers</w:t>
      </w:r>
      <w:r>
        <w:rPr>
          <w:rFonts w:eastAsiaTheme="minorEastAsia" w:hint="eastAsia"/>
          <w:b/>
          <w:bCs/>
          <w:i/>
          <w:iCs/>
          <w:color w:val="000000"/>
          <w:sz w:val="22"/>
          <w:lang w:eastAsia="ko-KR"/>
        </w:rPr>
        <w:t>.</w:t>
      </w:r>
    </w:p>
    <w:p w14:paraId="2E509B28" w14:textId="77777777" w:rsidR="00B8466F" w:rsidRPr="001B040E" w:rsidRDefault="00B8466F" w:rsidP="00B8466F">
      <w:pPr>
        <w:pStyle w:val="a0"/>
        <w:numPr>
          <w:ilvl w:val="1"/>
          <w:numId w:val="3"/>
        </w:numPr>
        <w:spacing w:after="0" w:line="276" w:lineRule="auto"/>
        <w:ind w:left="1254" w:hanging="403"/>
        <w:jc w:val="both"/>
        <w:rPr>
          <w:sz w:val="22"/>
        </w:rPr>
      </w:pPr>
      <w:r w:rsidRPr="00351552">
        <w:rPr>
          <w:rFonts w:eastAsiaTheme="minorEastAsia"/>
          <w:b/>
          <w:bCs/>
          <w:i/>
          <w:iCs/>
          <w:sz w:val="22"/>
          <w:szCs w:val="22"/>
          <w:lang w:val="en-US" w:eastAsia="ko-KR"/>
        </w:rPr>
        <w:t>A Resource Element (RE) consists of one OFDM symbol in time and one subcarrier in frequency, with mapping dependent on SCS and antenna port configuration.</w:t>
      </w:r>
    </w:p>
    <w:p w14:paraId="41FAFA19" w14:textId="77777777" w:rsidR="00B8466F" w:rsidRPr="00B8466F" w:rsidRDefault="00B8466F" w:rsidP="00DB51CC">
      <w:pPr>
        <w:pStyle w:val="a0"/>
        <w:numPr>
          <w:ilvl w:val="0"/>
          <w:numId w:val="3"/>
        </w:numPr>
        <w:spacing w:before="240" w:line="276" w:lineRule="auto"/>
        <w:ind w:left="431" w:hanging="403"/>
        <w:jc w:val="both"/>
        <w:rPr>
          <w:rFonts w:eastAsiaTheme="minorEastAsia"/>
          <w:b/>
          <w:bCs/>
          <w:i/>
          <w:iCs/>
          <w:sz w:val="22"/>
          <w:szCs w:val="22"/>
          <w:lang w:eastAsia="ko-KR"/>
        </w:rPr>
      </w:pPr>
      <w:r w:rsidRPr="00B8466F">
        <w:rPr>
          <w:rFonts w:eastAsiaTheme="minorEastAsia"/>
          <w:b/>
          <w:bCs/>
          <w:i/>
          <w:iCs/>
          <w:sz w:val="22"/>
          <w:szCs w:val="22"/>
          <w:lang w:eastAsia="ko-KR"/>
        </w:rPr>
        <w:t xml:space="preserve">Proposal </w:t>
      </w:r>
      <w:r w:rsidRPr="00B8466F">
        <w:rPr>
          <w:rFonts w:eastAsiaTheme="minorEastAsia" w:hint="eastAsia"/>
          <w:b/>
          <w:bCs/>
          <w:i/>
          <w:iCs/>
          <w:sz w:val="22"/>
          <w:szCs w:val="22"/>
          <w:lang w:eastAsia="ko-KR"/>
        </w:rPr>
        <w:t xml:space="preserve">4: RAN1 to study TDD configuration </w:t>
      </w:r>
      <w:r w:rsidRPr="00B8466F">
        <w:rPr>
          <w:rFonts w:eastAsiaTheme="minorEastAsia"/>
          <w:b/>
          <w:bCs/>
          <w:i/>
          <w:iCs/>
          <w:sz w:val="22"/>
          <w:szCs w:val="22"/>
          <w:lang w:eastAsia="ko-KR"/>
        </w:rPr>
        <w:t>including</w:t>
      </w:r>
      <w:r w:rsidRPr="00B8466F">
        <w:rPr>
          <w:rFonts w:eastAsiaTheme="minorEastAsia" w:hint="eastAsia"/>
          <w:b/>
          <w:bCs/>
          <w:i/>
          <w:iCs/>
          <w:sz w:val="22"/>
          <w:szCs w:val="22"/>
          <w:lang w:eastAsia="ko-KR"/>
        </w:rPr>
        <w:t xml:space="preserve"> SBFD symbol to support native SBFD operation for 6GR duplexing.</w:t>
      </w:r>
    </w:p>
    <w:p w14:paraId="54595E7B" w14:textId="77777777" w:rsidR="00B8466F" w:rsidRPr="002411AE" w:rsidRDefault="00B8466F" w:rsidP="00B8466F">
      <w:pPr>
        <w:pStyle w:val="a0"/>
        <w:numPr>
          <w:ilvl w:val="1"/>
          <w:numId w:val="3"/>
        </w:numPr>
        <w:spacing w:after="0" w:line="276" w:lineRule="auto"/>
        <w:ind w:left="1254" w:hanging="403"/>
        <w:jc w:val="both"/>
        <w:rPr>
          <w:sz w:val="22"/>
        </w:rPr>
      </w:pPr>
      <w:r>
        <w:rPr>
          <w:rFonts w:eastAsiaTheme="minorEastAsia" w:hint="eastAsia"/>
          <w:b/>
          <w:bCs/>
          <w:i/>
          <w:iCs/>
          <w:sz w:val="22"/>
          <w:szCs w:val="22"/>
          <w:lang w:eastAsia="ko-KR"/>
        </w:rPr>
        <w:t xml:space="preserve">FFS: Time domain </w:t>
      </w:r>
      <w:proofErr w:type="spellStart"/>
      <w:r>
        <w:rPr>
          <w:rFonts w:eastAsiaTheme="minorEastAsia" w:hint="eastAsia"/>
          <w:b/>
          <w:bCs/>
          <w:i/>
          <w:iCs/>
          <w:sz w:val="22"/>
          <w:szCs w:val="22"/>
          <w:lang w:eastAsia="ko-KR"/>
        </w:rPr>
        <w:t>gNB</w:t>
      </w:r>
      <w:proofErr w:type="spellEnd"/>
      <w:r>
        <w:rPr>
          <w:rFonts w:eastAsiaTheme="minorEastAsia" w:hint="eastAsia"/>
          <w:b/>
          <w:bCs/>
          <w:i/>
          <w:iCs/>
          <w:sz w:val="22"/>
          <w:szCs w:val="22"/>
          <w:lang w:eastAsia="ko-KR"/>
        </w:rPr>
        <w:t xml:space="preserve"> dynamic SBFD, e.g., </w:t>
      </w:r>
      <w:r w:rsidRPr="002411AE">
        <w:rPr>
          <w:rFonts w:eastAsiaTheme="minorEastAsia"/>
          <w:b/>
          <w:bCs/>
          <w:i/>
          <w:iCs/>
          <w:sz w:val="22"/>
          <w:szCs w:val="22"/>
          <w:lang w:eastAsia="ko-KR"/>
        </w:rPr>
        <w:t>dynamic ON/OFF SBFD symbols within TDD patterns</w:t>
      </w:r>
      <w:r>
        <w:rPr>
          <w:rFonts w:eastAsiaTheme="minorEastAsia" w:hint="eastAsia"/>
          <w:b/>
          <w:bCs/>
          <w:i/>
          <w:iCs/>
          <w:sz w:val="22"/>
          <w:szCs w:val="22"/>
          <w:lang w:eastAsia="ko-KR"/>
        </w:rPr>
        <w:t>.</w:t>
      </w:r>
    </w:p>
    <w:p w14:paraId="74651251" w14:textId="77777777" w:rsidR="00B8466F" w:rsidRPr="00B8466F" w:rsidRDefault="00B8466F" w:rsidP="00DB51CC">
      <w:pPr>
        <w:pStyle w:val="a0"/>
        <w:numPr>
          <w:ilvl w:val="0"/>
          <w:numId w:val="3"/>
        </w:numPr>
        <w:spacing w:before="240" w:after="240" w:line="276" w:lineRule="auto"/>
        <w:ind w:left="431" w:hanging="403"/>
        <w:jc w:val="both"/>
        <w:rPr>
          <w:rFonts w:eastAsiaTheme="minorEastAsia"/>
          <w:b/>
          <w:bCs/>
          <w:i/>
          <w:iCs/>
          <w:sz w:val="22"/>
          <w:szCs w:val="22"/>
          <w:lang w:eastAsia="ko-KR"/>
        </w:rPr>
      </w:pPr>
      <w:r w:rsidRPr="00B8466F">
        <w:rPr>
          <w:rFonts w:eastAsiaTheme="minorEastAsia"/>
          <w:b/>
          <w:bCs/>
          <w:i/>
          <w:iCs/>
          <w:sz w:val="22"/>
          <w:szCs w:val="22"/>
          <w:lang w:eastAsia="ko-KR"/>
        </w:rPr>
        <w:t xml:space="preserve">Proposal </w:t>
      </w:r>
      <w:r w:rsidRPr="00B8466F">
        <w:rPr>
          <w:rFonts w:eastAsiaTheme="minorEastAsia" w:hint="eastAsia"/>
          <w:b/>
          <w:bCs/>
          <w:i/>
          <w:iCs/>
          <w:sz w:val="22"/>
          <w:szCs w:val="22"/>
          <w:lang w:eastAsia="ko-KR"/>
        </w:rPr>
        <w:t>5: RAN1 to study aligned time/</w:t>
      </w:r>
      <w:r w:rsidRPr="00B8466F">
        <w:rPr>
          <w:rFonts w:eastAsiaTheme="minorEastAsia"/>
          <w:b/>
          <w:bCs/>
          <w:i/>
          <w:iCs/>
          <w:sz w:val="22"/>
          <w:szCs w:val="22"/>
          <w:lang w:eastAsia="ko-KR"/>
        </w:rPr>
        <w:t>frequency</w:t>
      </w:r>
      <w:r w:rsidRPr="00B8466F">
        <w:rPr>
          <w:rFonts w:eastAsiaTheme="minorEastAsia" w:hint="eastAsia"/>
          <w:b/>
          <w:bCs/>
          <w:i/>
          <w:iCs/>
          <w:sz w:val="22"/>
          <w:szCs w:val="22"/>
          <w:lang w:eastAsia="ko-KR"/>
        </w:rPr>
        <w:t xml:space="preserve"> resource grid for 5G-6G multi-RAT spectrum sharing (MRSS).</w:t>
      </w:r>
    </w:p>
    <w:p w14:paraId="21DE4A7E" w14:textId="77777777" w:rsidR="0039615E" w:rsidRPr="00B8466F" w:rsidRDefault="0039615E" w:rsidP="00DB51CC">
      <w:pPr>
        <w:pStyle w:val="a0"/>
        <w:numPr>
          <w:ilvl w:val="0"/>
          <w:numId w:val="3"/>
        </w:numPr>
        <w:spacing w:before="240" w:line="276" w:lineRule="auto"/>
        <w:ind w:left="431" w:hanging="403"/>
        <w:jc w:val="both"/>
        <w:rPr>
          <w:rFonts w:eastAsiaTheme="minorEastAsia"/>
          <w:b/>
          <w:bCs/>
          <w:i/>
          <w:iCs/>
          <w:sz w:val="22"/>
          <w:szCs w:val="22"/>
          <w:lang w:eastAsia="ko-KR"/>
        </w:rPr>
      </w:pPr>
      <w:r w:rsidRPr="00B8466F">
        <w:rPr>
          <w:rFonts w:eastAsiaTheme="minorEastAsia"/>
          <w:b/>
          <w:bCs/>
          <w:i/>
          <w:iCs/>
          <w:sz w:val="22"/>
          <w:szCs w:val="22"/>
          <w:lang w:eastAsia="ko-KR"/>
        </w:rPr>
        <w:t xml:space="preserve">Proposal </w:t>
      </w:r>
      <w:r w:rsidRPr="00B8466F">
        <w:rPr>
          <w:rFonts w:eastAsiaTheme="minorEastAsia" w:hint="eastAsia"/>
          <w:b/>
          <w:bCs/>
          <w:i/>
          <w:iCs/>
          <w:sz w:val="22"/>
          <w:szCs w:val="22"/>
          <w:lang w:eastAsia="ko-KR"/>
        </w:rPr>
        <w:t>6: RAN1 to study dynamic multiplexing of 5G NR UE and 6GR UE both in time domain and frequency domain for MRSS.</w:t>
      </w:r>
    </w:p>
    <w:p w14:paraId="67DC846F" w14:textId="77777777" w:rsidR="0039615E" w:rsidRPr="00CF2FD6" w:rsidRDefault="0039615E" w:rsidP="0039615E">
      <w:pPr>
        <w:pStyle w:val="a0"/>
        <w:numPr>
          <w:ilvl w:val="1"/>
          <w:numId w:val="3"/>
        </w:numPr>
        <w:spacing w:after="0" w:line="276" w:lineRule="auto"/>
        <w:ind w:left="1254" w:hanging="403"/>
        <w:jc w:val="both"/>
        <w:rPr>
          <w:sz w:val="22"/>
        </w:rPr>
      </w:pPr>
      <w:r>
        <w:rPr>
          <w:rFonts w:eastAsiaTheme="minorEastAsia" w:hint="eastAsia"/>
          <w:b/>
          <w:bCs/>
          <w:i/>
          <w:iCs/>
          <w:sz w:val="22"/>
          <w:szCs w:val="22"/>
          <w:lang w:eastAsia="ko-KR"/>
        </w:rPr>
        <w:t xml:space="preserve">Option 1: Sharing of 5G NR </w:t>
      </w:r>
      <w:r>
        <w:rPr>
          <w:rFonts w:eastAsiaTheme="minorEastAsia"/>
          <w:b/>
          <w:bCs/>
          <w:i/>
          <w:iCs/>
          <w:sz w:val="22"/>
          <w:szCs w:val="22"/>
          <w:lang w:eastAsia="ko-KR"/>
        </w:rPr>
        <w:t>signal</w:t>
      </w:r>
      <w:r>
        <w:rPr>
          <w:rFonts w:eastAsiaTheme="minorEastAsia" w:hint="eastAsia"/>
          <w:b/>
          <w:bCs/>
          <w:i/>
          <w:iCs/>
          <w:sz w:val="22"/>
          <w:szCs w:val="22"/>
          <w:lang w:eastAsia="ko-KR"/>
        </w:rPr>
        <w:t>/channel, e.g., SSB and CSI-RS.</w:t>
      </w:r>
    </w:p>
    <w:p w14:paraId="11D18D2A" w14:textId="77777777" w:rsidR="0039615E" w:rsidRPr="00CF2FD6" w:rsidRDefault="0039615E" w:rsidP="0039615E">
      <w:pPr>
        <w:pStyle w:val="a0"/>
        <w:numPr>
          <w:ilvl w:val="1"/>
          <w:numId w:val="3"/>
        </w:numPr>
        <w:spacing w:after="0" w:line="276" w:lineRule="auto"/>
        <w:ind w:left="1254" w:hanging="403"/>
        <w:jc w:val="both"/>
        <w:rPr>
          <w:sz w:val="22"/>
        </w:rPr>
      </w:pPr>
      <w:r w:rsidRPr="00CF2FD6">
        <w:rPr>
          <w:rFonts w:eastAsiaTheme="minorEastAsia" w:hint="eastAsia"/>
          <w:b/>
          <w:bCs/>
          <w:i/>
          <w:iCs/>
          <w:sz w:val="22"/>
          <w:szCs w:val="22"/>
          <w:lang w:eastAsia="ko-KR"/>
        </w:rPr>
        <w:t xml:space="preserve">Option </w:t>
      </w:r>
      <w:r>
        <w:rPr>
          <w:rFonts w:eastAsiaTheme="minorEastAsia" w:hint="eastAsia"/>
          <w:b/>
          <w:bCs/>
          <w:i/>
          <w:iCs/>
          <w:sz w:val="22"/>
          <w:szCs w:val="22"/>
          <w:lang w:eastAsia="ko-KR"/>
        </w:rPr>
        <w:t>2</w:t>
      </w:r>
      <w:r w:rsidRPr="00CF2FD6">
        <w:rPr>
          <w:rFonts w:eastAsiaTheme="minorEastAsia" w:hint="eastAsia"/>
          <w:b/>
          <w:bCs/>
          <w:i/>
          <w:iCs/>
          <w:sz w:val="22"/>
          <w:szCs w:val="22"/>
          <w:lang w:eastAsia="ko-KR"/>
        </w:rPr>
        <w:t xml:space="preserve">: </w:t>
      </w:r>
      <w:r>
        <w:rPr>
          <w:rFonts w:eastAsiaTheme="minorEastAsia" w:hint="eastAsia"/>
          <w:b/>
          <w:bCs/>
          <w:i/>
          <w:iCs/>
          <w:sz w:val="22"/>
          <w:szCs w:val="22"/>
          <w:lang w:eastAsia="ko-KR"/>
        </w:rPr>
        <w:t>Rate-matching around</w:t>
      </w:r>
      <w:r w:rsidRPr="00CF2FD6">
        <w:rPr>
          <w:rFonts w:eastAsiaTheme="minorEastAsia" w:hint="eastAsia"/>
          <w:b/>
          <w:bCs/>
          <w:i/>
          <w:iCs/>
          <w:sz w:val="22"/>
          <w:szCs w:val="22"/>
          <w:lang w:eastAsia="ko-KR"/>
        </w:rPr>
        <w:t xml:space="preserve"> </w:t>
      </w:r>
      <w:r>
        <w:rPr>
          <w:rFonts w:eastAsiaTheme="minorEastAsia" w:hint="eastAsia"/>
          <w:b/>
          <w:bCs/>
          <w:i/>
          <w:iCs/>
          <w:sz w:val="22"/>
          <w:szCs w:val="22"/>
          <w:lang w:eastAsia="ko-KR"/>
        </w:rPr>
        <w:t>5G NR signal/channel, e.g., SSB and on-demand/common signal.</w:t>
      </w:r>
    </w:p>
    <w:p w14:paraId="4D701E4A" w14:textId="77777777" w:rsidR="00B068B2" w:rsidRPr="0039615E" w:rsidRDefault="00B068B2" w:rsidP="001B040E">
      <w:pPr>
        <w:widowControl/>
        <w:wordWrap/>
        <w:autoSpaceDE/>
        <w:autoSpaceDN/>
        <w:spacing w:before="120" w:after="120" w:line="276" w:lineRule="auto"/>
        <w:rPr>
          <w:rFonts w:eastAsiaTheme="minorEastAsia"/>
          <w:b/>
          <w:bCs/>
          <w:i/>
          <w:iCs/>
          <w:sz w:val="22"/>
          <w:lang w:val="en-GB"/>
        </w:rPr>
      </w:pPr>
    </w:p>
    <w:p w14:paraId="157D679C" w14:textId="0BAE8D21" w:rsidR="00473A70" w:rsidRPr="008B6F35" w:rsidRDefault="00473A70" w:rsidP="00E62923">
      <w:pPr>
        <w:widowControl/>
        <w:wordWrap/>
        <w:autoSpaceDE/>
        <w:autoSpaceDN/>
        <w:spacing w:after="120" w:line="276" w:lineRule="auto"/>
        <w:rPr>
          <w:rFonts w:ascii="Times New Roman" w:hAnsi="Times New Roman"/>
          <w:b/>
          <w:kern w:val="0"/>
          <w:sz w:val="28"/>
          <w:szCs w:val="20"/>
        </w:rPr>
      </w:pPr>
      <w:r w:rsidRPr="008B6F35">
        <w:rPr>
          <w:rFonts w:ascii="Times New Roman" w:hAnsi="Times New Roman"/>
          <w:b/>
          <w:kern w:val="0"/>
          <w:sz w:val="28"/>
          <w:szCs w:val="20"/>
        </w:rPr>
        <w:t>References</w:t>
      </w:r>
    </w:p>
    <w:p w14:paraId="6A287096" w14:textId="6731D5C5" w:rsidR="00DA29B0" w:rsidRDefault="004B613B" w:rsidP="00A6503B">
      <w:pPr>
        <w:pStyle w:val="20"/>
        <w:numPr>
          <w:ilvl w:val="0"/>
          <w:numId w:val="2"/>
        </w:numPr>
        <w:spacing w:line="276" w:lineRule="auto"/>
        <w:ind w:firstLineChars="0"/>
        <w:rPr>
          <w:rFonts w:ascii="Times New Roman" w:hAnsi="Times New Roman" w:cs="Times New Roman"/>
          <w:color w:val="auto"/>
          <w:sz w:val="22"/>
          <w:szCs w:val="22"/>
          <w:lang w:eastAsia="ko-KR"/>
        </w:rPr>
      </w:pPr>
      <w:r w:rsidRPr="004B613B">
        <w:rPr>
          <w:rFonts w:ascii="Times New Roman" w:hAnsi="Times New Roman" w:cs="Times New Roman"/>
          <w:color w:val="auto"/>
          <w:sz w:val="22"/>
          <w:szCs w:val="22"/>
          <w:lang w:eastAsia="ko-KR"/>
        </w:rPr>
        <w:t>RP-25</w:t>
      </w:r>
      <w:r w:rsidR="006C6B24">
        <w:rPr>
          <w:rFonts w:ascii="Times New Roman" w:hAnsi="Times New Roman" w:cs="Times New Roman" w:hint="eastAsia"/>
          <w:color w:val="auto"/>
          <w:sz w:val="22"/>
          <w:szCs w:val="22"/>
          <w:lang w:eastAsia="ko-KR"/>
        </w:rPr>
        <w:t>2</w:t>
      </w:r>
      <w:r w:rsidR="00BC1143">
        <w:rPr>
          <w:rFonts w:ascii="Times New Roman" w:hAnsi="Times New Roman" w:cs="Times New Roman" w:hint="eastAsia"/>
          <w:color w:val="auto"/>
          <w:sz w:val="22"/>
          <w:szCs w:val="22"/>
          <w:lang w:eastAsia="ko-KR"/>
        </w:rPr>
        <w:t>912</w:t>
      </w:r>
      <w:r>
        <w:rPr>
          <w:rFonts w:ascii="Times New Roman" w:hAnsi="Times New Roman" w:cs="Times New Roman"/>
          <w:color w:val="auto"/>
          <w:sz w:val="22"/>
          <w:szCs w:val="22"/>
          <w:lang w:eastAsia="ko-KR"/>
        </w:rPr>
        <w:tab/>
      </w:r>
      <w:r w:rsidR="00BC1143" w:rsidRPr="00BC1143">
        <w:rPr>
          <w:rFonts w:ascii="Times New Roman" w:hAnsi="Times New Roman" w:cs="Times New Roman"/>
          <w:color w:val="auto"/>
          <w:sz w:val="22"/>
          <w:szCs w:val="22"/>
          <w:lang w:eastAsia="ko-KR"/>
        </w:rPr>
        <w:t>Revised SID: Study on 6G Radio</w:t>
      </w:r>
    </w:p>
    <w:p w14:paraId="50AB24CB" w14:textId="7ED7668B" w:rsidR="00F8420E" w:rsidRDefault="00F8420E" w:rsidP="00F8420E">
      <w:pPr>
        <w:pStyle w:val="20"/>
        <w:numPr>
          <w:ilvl w:val="0"/>
          <w:numId w:val="2"/>
        </w:numPr>
        <w:spacing w:line="276" w:lineRule="auto"/>
        <w:ind w:firstLineChars="0"/>
        <w:rPr>
          <w:rFonts w:ascii="Times New Roman" w:hAnsi="Times New Roman" w:cs="Times New Roman"/>
          <w:color w:val="auto"/>
          <w:sz w:val="22"/>
          <w:szCs w:val="22"/>
          <w:lang w:eastAsia="ko-KR"/>
        </w:rPr>
      </w:pPr>
      <w:r w:rsidRPr="002A05A1">
        <w:rPr>
          <w:rFonts w:ascii="Times New Roman" w:hAnsi="Times New Roman" w:cs="Times New Roman" w:hint="eastAsia"/>
          <w:color w:val="auto"/>
          <w:sz w:val="22"/>
          <w:szCs w:val="22"/>
          <w:lang w:eastAsia="ko-KR"/>
        </w:rPr>
        <w:t>D</w:t>
      </w:r>
      <w:r w:rsidRPr="002A05A1">
        <w:rPr>
          <w:rFonts w:ascii="Times New Roman" w:hAnsi="Times New Roman" w:cs="Times New Roman"/>
          <w:color w:val="auto"/>
          <w:sz w:val="22"/>
          <w:szCs w:val="22"/>
          <w:lang w:eastAsia="ko-KR"/>
        </w:rPr>
        <w:t>raft Report of 3GPP TSG RAN #1</w:t>
      </w:r>
      <w:r>
        <w:rPr>
          <w:rFonts w:ascii="Times New Roman" w:hAnsi="Times New Roman" w:cs="Times New Roman" w:hint="eastAsia"/>
          <w:color w:val="auto"/>
          <w:sz w:val="22"/>
          <w:szCs w:val="22"/>
          <w:lang w:eastAsia="ko-KR"/>
        </w:rPr>
        <w:t>09</w:t>
      </w:r>
    </w:p>
    <w:p w14:paraId="58E47D63" w14:textId="71D31245" w:rsidR="00F8420E" w:rsidRPr="00F8420E" w:rsidRDefault="00F8420E" w:rsidP="007E302E">
      <w:pPr>
        <w:pStyle w:val="20"/>
        <w:numPr>
          <w:ilvl w:val="0"/>
          <w:numId w:val="2"/>
        </w:numPr>
        <w:spacing w:line="276" w:lineRule="auto"/>
        <w:ind w:firstLineChars="0"/>
        <w:rPr>
          <w:rFonts w:ascii="Times New Roman" w:hAnsi="Times New Roman" w:cs="Times New Roman"/>
          <w:color w:val="auto"/>
          <w:sz w:val="22"/>
          <w:szCs w:val="22"/>
          <w:lang w:eastAsia="ko-KR"/>
        </w:rPr>
      </w:pPr>
      <w:r>
        <w:rPr>
          <w:rFonts w:ascii="Times New Roman" w:hAnsi="Times New Roman" w:cs="Times New Roman" w:hint="eastAsia"/>
          <w:color w:val="auto"/>
          <w:sz w:val="22"/>
          <w:szCs w:val="22"/>
          <w:lang w:eastAsia="ko-KR"/>
        </w:rPr>
        <w:t>Final</w:t>
      </w:r>
      <w:r w:rsidRPr="00F8420E">
        <w:rPr>
          <w:rFonts w:ascii="Times New Roman" w:hAnsi="Times New Roman" w:cs="Times New Roman"/>
          <w:color w:val="auto"/>
          <w:sz w:val="22"/>
          <w:szCs w:val="22"/>
          <w:lang w:eastAsia="ko-KR"/>
        </w:rPr>
        <w:t xml:space="preserve"> Report of 3GPP TSG RAN</w:t>
      </w:r>
      <w:r>
        <w:rPr>
          <w:rFonts w:ascii="Times New Roman" w:hAnsi="Times New Roman" w:cs="Times New Roman" w:hint="eastAsia"/>
          <w:color w:val="auto"/>
          <w:sz w:val="22"/>
          <w:szCs w:val="22"/>
          <w:lang w:eastAsia="ko-KR"/>
        </w:rPr>
        <w:t>1 WG</w:t>
      </w:r>
      <w:r w:rsidRPr="00F8420E">
        <w:rPr>
          <w:rFonts w:ascii="Times New Roman" w:hAnsi="Times New Roman" w:cs="Times New Roman"/>
          <w:color w:val="auto"/>
          <w:sz w:val="22"/>
          <w:szCs w:val="22"/>
          <w:lang w:eastAsia="ko-KR"/>
        </w:rPr>
        <w:t xml:space="preserve"> #1</w:t>
      </w:r>
      <w:r>
        <w:rPr>
          <w:rFonts w:ascii="Times New Roman" w:hAnsi="Times New Roman" w:cs="Times New Roman" w:hint="eastAsia"/>
          <w:color w:val="auto"/>
          <w:sz w:val="22"/>
          <w:szCs w:val="22"/>
          <w:lang w:eastAsia="ko-KR"/>
        </w:rPr>
        <w:t>22 v1.0.0</w:t>
      </w:r>
    </w:p>
    <w:sectPr w:rsidR="00F8420E" w:rsidRPr="00F8420E" w:rsidSect="00231C08">
      <w:footerReference w:type="default" r:id="rId11"/>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24F4A" w14:textId="77777777" w:rsidR="00AD7896" w:rsidRDefault="00AD7896">
      <w:r>
        <w:separator/>
      </w:r>
    </w:p>
  </w:endnote>
  <w:endnote w:type="continuationSeparator" w:id="0">
    <w:p w14:paraId="1F28233F" w14:textId="77777777" w:rsidR="00AD7896" w:rsidRDefault="00AD7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A4B94" w14:textId="77777777" w:rsidR="00407D6A" w:rsidRDefault="00407D6A" w:rsidP="00A75F31">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8DEAD3" w14:textId="77777777" w:rsidR="00AD7896" w:rsidRDefault="00AD7896">
      <w:r>
        <w:separator/>
      </w:r>
    </w:p>
  </w:footnote>
  <w:footnote w:type="continuationSeparator" w:id="0">
    <w:p w14:paraId="5300B187" w14:textId="77777777" w:rsidR="00AD7896" w:rsidRDefault="00AD78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1" w15:restartNumberingAfterBreak="0">
    <w:nsid w:val="07D76F62"/>
    <w:multiLevelType w:val="hybridMultilevel"/>
    <w:tmpl w:val="4DD8C536"/>
    <w:lvl w:ilvl="0" w:tplc="040B0005">
      <w:start w:val="1"/>
      <w:numFmt w:val="bullet"/>
      <w:lvlText w:val=""/>
      <w:lvlJc w:val="left"/>
      <w:pPr>
        <w:ind w:left="1180" w:hanging="440"/>
      </w:pPr>
      <w:rPr>
        <w:rFonts w:ascii="Wingdings" w:hAnsi="Wingdings" w:hint="default"/>
      </w:rPr>
    </w:lvl>
    <w:lvl w:ilvl="1" w:tplc="04090003" w:tentative="1">
      <w:start w:val="1"/>
      <w:numFmt w:val="bullet"/>
      <w:lvlText w:val=""/>
      <w:lvlJc w:val="left"/>
      <w:pPr>
        <w:ind w:left="1620" w:hanging="440"/>
      </w:pPr>
      <w:rPr>
        <w:rFonts w:ascii="Wingdings" w:hAnsi="Wingdings" w:hint="default"/>
      </w:rPr>
    </w:lvl>
    <w:lvl w:ilvl="2" w:tplc="04090005" w:tentative="1">
      <w:start w:val="1"/>
      <w:numFmt w:val="bullet"/>
      <w:lvlText w:val=""/>
      <w:lvlJc w:val="left"/>
      <w:pPr>
        <w:ind w:left="2060" w:hanging="440"/>
      </w:pPr>
      <w:rPr>
        <w:rFonts w:ascii="Wingdings" w:hAnsi="Wingdings" w:hint="default"/>
      </w:rPr>
    </w:lvl>
    <w:lvl w:ilvl="3" w:tplc="04090001" w:tentative="1">
      <w:start w:val="1"/>
      <w:numFmt w:val="bullet"/>
      <w:lvlText w:val=""/>
      <w:lvlJc w:val="left"/>
      <w:pPr>
        <w:ind w:left="2500" w:hanging="440"/>
      </w:pPr>
      <w:rPr>
        <w:rFonts w:ascii="Wingdings" w:hAnsi="Wingdings" w:hint="default"/>
      </w:rPr>
    </w:lvl>
    <w:lvl w:ilvl="4" w:tplc="04090003" w:tentative="1">
      <w:start w:val="1"/>
      <w:numFmt w:val="bullet"/>
      <w:lvlText w:val=""/>
      <w:lvlJc w:val="left"/>
      <w:pPr>
        <w:ind w:left="2940" w:hanging="440"/>
      </w:pPr>
      <w:rPr>
        <w:rFonts w:ascii="Wingdings" w:hAnsi="Wingdings" w:hint="default"/>
      </w:rPr>
    </w:lvl>
    <w:lvl w:ilvl="5" w:tplc="04090005" w:tentative="1">
      <w:start w:val="1"/>
      <w:numFmt w:val="bullet"/>
      <w:lvlText w:val=""/>
      <w:lvlJc w:val="left"/>
      <w:pPr>
        <w:ind w:left="3380" w:hanging="440"/>
      </w:pPr>
      <w:rPr>
        <w:rFonts w:ascii="Wingdings" w:hAnsi="Wingdings" w:hint="default"/>
      </w:rPr>
    </w:lvl>
    <w:lvl w:ilvl="6" w:tplc="04090001" w:tentative="1">
      <w:start w:val="1"/>
      <w:numFmt w:val="bullet"/>
      <w:lvlText w:val=""/>
      <w:lvlJc w:val="left"/>
      <w:pPr>
        <w:ind w:left="3820" w:hanging="440"/>
      </w:pPr>
      <w:rPr>
        <w:rFonts w:ascii="Wingdings" w:hAnsi="Wingdings" w:hint="default"/>
      </w:rPr>
    </w:lvl>
    <w:lvl w:ilvl="7" w:tplc="04090003" w:tentative="1">
      <w:start w:val="1"/>
      <w:numFmt w:val="bullet"/>
      <w:lvlText w:val=""/>
      <w:lvlJc w:val="left"/>
      <w:pPr>
        <w:ind w:left="4260" w:hanging="440"/>
      </w:pPr>
      <w:rPr>
        <w:rFonts w:ascii="Wingdings" w:hAnsi="Wingdings" w:hint="default"/>
      </w:rPr>
    </w:lvl>
    <w:lvl w:ilvl="8" w:tplc="04090005" w:tentative="1">
      <w:start w:val="1"/>
      <w:numFmt w:val="bullet"/>
      <w:lvlText w:val=""/>
      <w:lvlJc w:val="left"/>
      <w:pPr>
        <w:ind w:left="4700" w:hanging="440"/>
      </w:pPr>
      <w:rPr>
        <w:rFonts w:ascii="Wingdings" w:hAnsi="Wingdings" w:hint="default"/>
      </w:rPr>
    </w:lvl>
  </w:abstractNum>
  <w:abstractNum w:abstractNumId="2"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441E6C"/>
    <w:multiLevelType w:val="hybridMultilevel"/>
    <w:tmpl w:val="B84005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3F4326"/>
    <w:multiLevelType w:val="hybridMultilevel"/>
    <w:tmpl w:val="A71C77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7D51A4"/>
    <w:multiLevelType w:val="hybridMultilevel"/>
    <w:tmpl w:val="87E84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C101E0"/>
    <w:multiLevelType w:val="hybridMultilevel"/>
    <w:tmpl w:val="36E2CA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235FD8"/>
    <w:multiLevelType w:val="hybridMultilevel"/>
    <w:tmpl w:val="8A36DE74"/>
    <w:lvl w:ilvl="0" w:tplc="B5A8667A">
      <w:numFmt w:val="bullet"/>
      <w:lvlText w:val="-"/>
      <w:lvlJc w:val="left"/>
      <w:pPr>
        <w:ind w:left="941" w:hanging="400"/>
      </w:pPr>
      <w:rPr>
        <w:rFonts w:ascii="Times" w:eastAsia="바탕" w:hAnsi="Times" w:cs="Times" w:hint="default"/>
      </w:rPr>
    </w:lvl>
    <w:lvl w:ilvl="1" w:tplc="FFFFFFFF">
      <w:start w:val="1"/>
      <w:numFmt w:val="bullet"/>
      <w:lvlText w:val=""/>
      <w:lvlJc w:val="left"/>
      <w:pPr>
        <w:ind w:left="1341" w:hanging="400"/>
      </w:pPr>
      <w:rPr>
        <w:rFonts w:ascii="Wingdings" w:hAnsi="Wingdings" w:hint="default"/>
      </w:rPr>
    </w:lvl>
    <w:lvl w:ilvl="2" w:tplc="FFFFFFFF" w:tentative="1">
      <w:start w:val="1"/>
      <w:numFmt w:val="bullet"/>
      <w:lvlText w:val=""/>
      <w:lvlJc w:val="left"/>
      <w:pPr>
        <w:ind w:left="1741" w:hanging="400"/>
      </w:pPr>
      <w:rPr>
        <w:rFonts w:ascii="Wingdings" w:hAnsi="Wingdings" w:hint="default"/>
      </w:rPr>
    </w:lvl>
    <w:lvl w:ilvl="3" w:tplc="FFFFFFFF" w:tentative="1">
      <w:start w:val="1"/>
      <w:numFmt w:val="bullet"/>
      <w:lvlText w:val=""/>
      <w:lvlJc w:val="left"/>
      <w:pPr>
        <w:ind w:left="2141" w:hanging="400"/>
      </w:pPr>
      <w:rPr>
        <w:rFonts w:ascii="Wingdings" w:hAnsi="Wingdings" w:hint="default"/>
      </w:rPr>
    </w:lvl>
    <w:lvl w:ilvl="4" w:tplc="FFFFFFFF" w:tentative="1">
      <w:start w:val="1"/>
      <w:numFmt w:val="bullet"/>
      <w:lvlText w:val=""/>
      <w:lvlJc w:val="left"/>
      <w:pPr>
        <w:ind w:left="2541" w:hanging="400"/>
      </w:pPr>
      <w:rPr>
        <w:rFonts w:ascii="Wingdings" w:hAnsi="Wingdings" w:hint="default"/>
      </w:rPr>
    </w:lvl>
    <w:lvl w:ilvl="5" w:tplc="FFFFFFFF" w:tentative="1">
      <w:start w:val="1"/>
      <w:numFmt w:val="bullet"/>
      <w:lvlText w:val=""/>
      <w:lvlJc w:val="left"/>
      <w:pPr>
        <w:ind w:left="2941" w:hanging="400"/>
      </w:pPr>
      <w:rPr>
        <w:rFonts w:ascii="Wingdings" w:hAnsi="Wingdings" w:hint="default"/>
      </w:rPr>
    </w:lvl>
    <w:lvl w:ilvl="6" w:tplc="FFFFFFFF" w:tentative="1">
      <w:start w:val="1"/>
      <w:numFmt w:val="bullet"/>
      <w:lvlText w:val=""/>
      <w:lvlJc w:val="left"/>
      <w:pPr>
        <w:ind w:left="3341" w:hanging="400"/>
      </w:pPr>
      <w:rPr>
        <w:rFonts w:ascii="Wingdings" w:hAnsi="Wingdings" w:hint="default"/>
      </w:rPr>
    </w:lvl>
    <w:lvl w:ilvl="7" w:tplc="FFFFFFFF" w:tentative="1">
      <w:start w:val="1"/>
      <w:numFmt w:val="bullet"/>
      <w:lvlText w:val=""/>
      <w:lvlJc w:val="left"/>
      <w:pPr>
        <w:ind w:left="3741" w:hanging="400"/>
      </w:pPr>
      <w:rPr>
        <w:rFonts w:ascii="Wingdings" w:hAnsi="Wingdings" w:hint="default"/>
      </w:rPr>
    </w:lvl>
    <w:lvl w:ilvl="8" w:tplc="FFFFFFFF" w:tentative="1">
      <w:start w:val="1"/>
      <w:numFmt w:val="bullet"/>
      <w:lvlText w:val=""/>
      <w:lvlJc w:val="left"/>
      <w:pPr>
        <w:ind w:left="4141" w:hanging="400"/>
      </w:pPr>
      <w:rPr>
        <w:rFonts w:ascii="Wingdings" w:hAnsi="Wingdings" w:hint="default"/>
      </w:rPr>
    </w:lvl>
  </w:abstractNum>
  <w:abstractNum w:abstractNumId="9" w15:restartNumberingAfterBreak="0">
    <w:nsid w:val="15D8419D"/>
    <w:multiLevelType w:val="multilevel"/>
    <w:tmpl w:val="8CC4D51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hint="default"/>
        <w:b/>
        <w:bCs/>
        <w:i w:val="0"/>
        <w:iCs w:val="0"/>
        <w:caps w:val="0"/>
        <w:smallCaps w:val="0"/>
        <w:strike w:val="0"/>
        <w:dstrike w:val="0"/>
        <w:outline w:val="0"/>
        <w:shadow w:val="0"/>
        <w:emboss w:val="0"/>
        <w:imprint w:val="0"/>
        <w:noProof w:val="0"/>
        <w:vanish w:val="0"/>
        <w:spacing w:val="0"/>
        <w:position w:val="0"/>
        <w:sz w:val="22"/>
        <w:szCs w:val="18"/>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17961C90"/>
    <w:multiLevelType w:val="hybridMultilevel"/>
    <w:tmpl w:val="6CC65D40"/>
    <w:lvl w:ilvl="0" w:tplc="20B41BA4">
      <w:start w:val="4"/>
      <w:numFmt w:val="bullet"/>
      <w:lvlText w:val="-"/>
      <w:lvlJc w:val="left"/>
      <w:pPr>
        <w:ind w:left="941" w:hanging="400"/>
      </w:pPr>
      <w:rPr>
        <w:rFonts w:ascii="Times New Roman" w:eastAsia="MS Mincho" w:hAnsi="Times New Roman" w:cs="Times New Roman" w:hint="default"/>
      </w:rPr>
    </w:lvl>
    <w:lvl w:ilvl="1" w:tplc="04090003" w:tentative="1">
      <w:start w:val="1"/>
      <w:numFmt w:val="bullet"/>
      <w:lvlText w:val=""/>
      <w:lvlJc w:val="left"/>
      <w:pPr>
        <w:ind w:left="1341" w:hanging="400"/>
      </w:pPr>
      <w:rPr>
        <w:rFonts w:ascii="Wingdings" w:hAnsi="Wingdings" w:hint="default"/>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11" w15:restartNumberingAfterBreak="0">
    <w:nsid w:val="17E30D95"/>
    <w:multiLevelType w:val="multilevel"/>
    <w:tmpl w:val="17E30D95"/>
    <w:lvl w:ilvl="0">
      <w:numFmt w:val="bullet"/>
      <w:lvlText w:val=""/>
      <w:lvlJc w:val="left"/>
      <w:pPr>
        <w:ind w:left="840" w:hanging="420"/>
      </w:pPr>
      <w:rPr>
        <w:rFonts w:ascii="Wingdings" w:eastAsia="바탕" w:hAnsi="Wingdings" w:cs="Times New Roman" w:hint="default"/>
      </w:rPr>
    </w:lvl>
    <w:lvl w:ilvl="1">
      <w:numFmt w:val="bullet"/>
      <w:lvlText w:val=""/>
      <w:lvlJc w:val="left"/>
      <w:pPr>
        <w:ind w:left="1260" w:hanging="420"/>
      </w:pPr>
      <w:rPr>
        <w:rFonts w:ascii="Wingdings" w:eastAsia="바탕"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187D2E49"/>
    <w:multiLevelType w:val="hybridMultilevel"/>
    <w:tmpl w:val="8CD2D2A4"/>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91C70A7"/>
    <w:multiLevelType w:val="multilevel"/>
    <w:tmpl w:val="956CC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9700B84"/>
    <w:multiLevelType w:val="hybridMultilevel"/>
    <w:tmpl w:val="5FC8007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3D1359"/>
    <w:multiLevelType w:val="hybridMultilevel"/>
    <w:tmpl w:val="F9745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D4E6604"/>
    <w:multiLevelType w:val="hybridMultilevel"/>
    <w:tmpl w:val="52FCF67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8" w15:restartNumberingAfterBreak="0">
    <w:nsid w:val="1D807270"/>
    <w:multiLevelType w:val="hybridMultilevel"/>
    <w:tmpl w:val="1FFEB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1E415BC6"/>
    <w:multiLevelType w:val="multilevel"/>
    <w:tmpl w:val="956CC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E670112"/>
    <w:multiLevelType w:val="hybridMultilevel"/>
    <w:tmpl w:val="658076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2D87F01"/>
    <w:multiLevelType w:val="hybridMultilevel"/>
    <w:tmpl w:val="08B8DA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2D91424"/>
    <w:multiLevelType w:val="multilevel"/>
    <w:tmpl w:val="956CC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31800D2"/>
    <w:multiLevelType w:val="hybridMultilevel"/>
    <w:tmpl w:val="59D83D70"/>
    <w:lvl w:ilvl="0" w:tplc="0409000F">
      <w:start w:val="1"/>
      <w:numFmt w:val="decimal"/>
      <w:lvlText w:val="%1."/>
      <w:lvlJc w:val="left"/>
      <w:pPr>
        <w:ind w:left="1400" w:hanging="400"/>
      </w:pPr>
    </w:lvl>
    <w:lvl w:ilvl="1" w:tplc="04090019" w:tentative="1">
      <w:start w:val="1"/>
      <w:numFmt w:val="upperLetter"/>
      <w:lvlText w:val="%2."/>
      <w:lvlJc w:val="left"/>
      <w:pPr>
        <w:ind w:left="1800" w:hanging="400"/>
      </w:pPr>
    </w:lvl>
    <w:lvl w:ilvl="2" w:tplc="0409001B" w:tentative="1">
      <w:start w:val="1"/>
      <w:numFmt w:val="lowerRoman"/>
      <w:lvlText w:val="%3."/>
      <w:lvlJc w:val="right"/>
      <w:pPr>
        <w:ind w:left="2200" w:hanging="400"/>
      </w:pPr>
    </w:lvl>
    <w:lvl w:ilvl="3" w:tplc="0409000F" w:tentative="1">
      <w:start w:val="1"/>
      <w:numFmt w:val="decimal"/>
      <w:lvlText w:val="%4."/>
      <w:lvlJc w:val="left"/>
      <w:pPr>
        <w:ind w:left="2600" w:hanging="400"/>
      </w:pPr>
    </w:lvl>
    <w:lvl w:ilvl="4" w:tplc="04090019" w:tentative="1">
      <w:start w:val="1"/>
      <w:numFmt w:val="upperLetter"/>
      <w:lvlText w:val="%5."/>
      <w:lvlJc w:val="left"/>
      <w:pPr>
        <w:ind w:left="3000" w:hanging="400"/>
      </w:pPr>
    </w:lvl>
    <w:lvl w:ilvl="5" w:tplc="0409001B" w:tentative="1">
      <w:start w:val="1"/>
      <w:numFmt w:val="lowerRoman"/>
      <w:lvlText w:val="%6."/>
      <w:lvlJc w:val="right"/>
      <w:pPr>
        <w:ind w:left="3400" w:hanging="400"/>
      </w:pPr>
    </w:lvl>
    <w:lvl w:ilvl="6" w:tplc="0409000F" w:tentative="1">
      <w:start w:val="1"/>
      <w:numFmt w:val="decimal"/>
      <w:lvlText w:val="%7."/>
      <w:lvlJc w:val="left"/>
      <w:pPr>
        <w:ind w:left="3800" w:hanging="400"/>
      </w:pPr>
    </w:lvl>
    <w:lvl w:ilvl="7" w:tplc="04090019" w:tentative="1">
      <w:start w:val="1"/>
      <w:numFmt w:val="upperLetter"/>
      <w:lvlText w:val="%8."/>
      <w:lvlJc w:val="left"/>
      <w:pPr>
        <w:ind w:left="4200" w:hanging="400"/>
      </w:pPr>
    </w:lvl>
    <w:lvl w:ilvl="8" w:tplc="0409001B" w:tentative="1">
      <w:start w:val="1"/>
      <w:numFmt w:val="lowerRoman"/>
      <w:lvlText w:val="%9."/>
      <w:lvlJc w:val="right"/>
      <w:pPr>
        <w:ind w:left="4600" w:hanging="400"/>
      </w:pPr>
    </w:lvl>
  </w:abstractNum>
  <w:abstractNum w:abstractNumId="24" w15:restartNumberingAfterBreak="0">
    <w:nsid w:val="23D01562"/>
    <w:multiLevelType w:val="hybridMultilevel"/>
    <w:tmpl w:val="4EB871AA"/>
    <w:lvl w:ilvl="0" w:tplc="FFFFFFFF">
      <w:start w:val="1"/>
      <w:numFmt w:val="decimal"/>
      <w:lvlText w:val="%1."/>
      <w:lvlJc w:val="left"/>
      <w:pPr>
        <w:ind w:left="470" w:hanging="360"/>
      </w:pPr>
      <w:rPr>
        <w:rFonts w:hint="default"/>
      </w:rPr>
    </w:lvl>
    <w:lvl w:ilvl="1" w:tplc="FFFFFFFF" w:tentative="1">
      <w:start w:val="1"/>
      <w:numFmt w:val="upperLetter"/>
      <w:lvlText w:val="%2."/>
      <w:lvlJc w:val="left"/>
      <w:pPr>
        <w:ind w:left="990" w:hanging="440"/>
      </w:pPr>
    </w:lvl>
    <w:lvl w:ilvl="2" w:tplc="FFFFFFFF" w:tentative="1">
      <w:start w:val="1"/>
      <w:numFmt w:val="lowerRoman"/>
      <w:lvlText w:val="%3."/>
      <w:lvlJc w:val="right"/>
      <w:pPr>
        <w:ind w:left="1430" w:hanging="440"/>
      </w:pPr>
    </w:lvl>
    <w:lvl w:ilvl="3" w:tplc="FFFFFFFF" w:tentative="1">
      <w:start w:val="1"/>
      <w:numFmt w:val="decimal"/>
      <w:lvlText w:val="%4."/>
      <w:lvlJc w:val="left"/>
      <w:pPr>
        <w:ind w:left="1870" w:hanging="440"/>
      </w:pPr>
    </w:lvl>
    <w:lvl w:ilvl="4" w:tplc="FFFFFFFF" w:tentative="1">
      <w:start w:val="1"/>
      <w:numFmt w:val="upperLetter"/>
      <w:lvlText w:val="%5."/>
      <w:lvlJc w:val="left"/>
      <w:pPr>
        <w:ind w:left="2310" w:hanging="440"/>
      </w:pPr>
    </w:lvl>
    <w:lvl w:ilvl="5" w:tplc="FFFFFFFF" w:tentative="1">
      <w:start w:val="1"/>
      <w:numFmt w:val="lowerRoman"/>
      <w:lvlText w:val="%6."/>
      <w:lvlJc w:val="right"/>
      <w:pPr>
        <w:ind w:left="2750" w:hanging="440"/>
      </w:pPr>
    </w:lvl>
    <w:lvl w:ilvl="6" w:tplc="FFFFFFFF" w:tentative="1">
      <w:start w:val="1"/>
      <w:numFmt w:val="decimal"/>
      <w:lvlText w:val="%7."/>
      <w:lvlJc w:val="left"/>
      <w:pPr>
        <w:ind w:left="3190" w:hanging="440"/>
      </w:pPr>
    </w:lvl>
    <w:lvl w:ilvl="7" w:tplc="FFFFFFFF" w:tentative="1">
      <w:start w:val="1"/>
      <w:numFmt w:val="upperLetter"/>
      <w:lvlText w:val="%8."/>
      <w:lvlJc w:val="left"/>
      <w:pPr>
        <w:ind w:left="3630" w:hanging="440"/>
      </w:pPr>
    </w:lvl>
    <w:lvl w:ilvl="8" w:tplc="FFFFFFFF" w:tentative="1">
      <w:start w:val="1"/>
      <w:numFmt w:val="lowerRoman"/>
      <w:lvlText w:val="%9."/>
      <w:lvlJc w:val="right"/>
      <w:pPr>
        <w:ind w:left="4070" w:hanging="440"/>
      </w:pPr>
    </w:lvl>
  </w:abstractNum>
  <w:abstractNum w:abstractNumId="25"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2A860B2E"/>
    <w:multiLevelType w:val="multilevel"/>
    <w:tmpl w:val="0DDADE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2B5D574B"/>
    <w:multiLevelType w:val="hybridMultilevel"/>
    <w:tmpl w:val="54E8B5E8"/>
    <w:lvl w:ilvl="0" w:tplc="031C86FC">
      <w:start w:val="1"/>
      <w:numFmt w:val="bullet"/>
      <w:lvlText w:val=""/>
      <w:lvlJc w:val="left"/>
      <w:pPr>
        <w:tabs>
          <w:tab w:val="num" w:pos="720"/>
        </w:tabs>
        <w:ind w:left="720" w:hanging="360"/>
      </w:pPr>
      <w:rPr>
        <w:rFonts w:ascii="Wingdings" w:hAnsi="Wingdings" w:hint="default"/>
      </w:rPr>
    </w:lvl>
    <w:lvl w:ilvl="1" w:tplc="16FC4844">
      <w:numFmt w:val="bullet"/>
      <w:lvlText w:val=""/>
      <w:lvlJc w:val="left"/>
      <w:pPr>
        <w:tabs>
          <w:tab w:val="num" w:pos="1440"/>
        </w:tabs>
        <w:ind w:left="1440" w:hanging="360"/>
      </w:pPr>
      <w:rPr>
        <w:rFonts w:ascii="Symbol" w:hAnsi="Symbol" w:hint="default"/>
      </w:rPr>
    </w:lvl>
    <w:lvl w:ilvl="2" w:tplc="CCEC3986" w:tentative="1">
      <w:start w:val="1"/>
      <w:numFmt w:val="bullet"/>
      <w:lvlText w:val=""/>
      <w:lvlJc w:val="left"/>
      <w:pPr>
        <w:tabs>
          <w:tab w:val="num" w:pos="2160"/>
        </w:tabs>
        <w:ind w:left="2160" w:hanging="360"/>
      </w:pPr>
      <w:rPr>
        <w:rFonts w:ascii="Wingdings" w:hAnsi="Wingdings" w:hint="default"/>
      </w:rPr>
    </w:lvl>
    <w:lvl w:ilvl="3" w:tplc="1CAEBA10" w:tentative="1">
      <w:start w:val="1"/>
      <w:numFmt w:val="bullet"/>
      <w:lvlText w:val=""/>
      <w:lvlJc w:val="left"/>
      <w:pPr>
        <w:tabs>
          <w:tab w:val="num" w:pos="2880"/>
        </w:tabs>
        <w:ind w:left="2880" w:hanging="360"/>
      </w:pPr>
      <w:rPr>
        <w:rFonts w:ascii="Wingdings" w:hAnsi="Wingdings" w:hint="default"/>
      </w:rPr>
    </w:lvl>
    <w:lvl w:ilvl="4" w:tplc="A964CD3A" w:tentative="1">
      <w:start w:val="1"/>
      <w:numFmt w:val="bullet"/>
      <w:lvlText w:val=""/>
      <w:lvlJc w:val="left"/>
      <w:pPr>
        <w:tabs>
          <w:tab w:val="num" w:pos="3600"/>
        </w:tabs>
        <w:ind w:left="3600" w:hanging="360"/>
      </w:pPr>
      <w:rPr>
        <w:rFonts w:ascii="Wingdings" w:hAnsi="Wingdings" w:hint="default"/>
      </w:rPr>
    </w:lvl>
    <w:lvl w:ilvl="5" w:tplc="E9FE6C8A" w:tentative="1">
      <w:start w:val="1"/>
      <w:numFmt w:val="bullet"/>
      <w:lvlText w:val=""/>
      <w:lvlJc w:val="left"/>
      <w:pPr>
        <w:tabs>
          <w:tab w:val="num" w:pos="4320"/>
        </w:tabs>
        <w:ind w:left="4320" w:hanging="360"/>
      </w:pPr>
      <w:rPr>
        <w:rFonts w:ascii="Wingdings" w:hAnsi="Wingdings" w:hint="default"/>
      </w:rPr>
    </w:lvl>
    <w:lvl w:ilvl="6" w:tplc="671AE77C" w:tentative="1">
      <w:start w:val="1"/>
      <w:numFmt w:val="bullet"/>
      <w:lvlText w:val=""/>
      <w:lvlJc w:val="left"/>
      <w:pPr>
        <w:tabs>
          <w:tab w:val="num" w:pos="5040"/>
        </w:tabs>
        <w:ind w:left="5040" w:hanging="360"/>
      </w:pPr>
      <w:rPr>
        <w:rFonts w:ascii="Wingdings" w:hAnsi="Wingdings" w:hint="default"/>
      </w:rPr>
    </w:lvl>
    <w:lvl w:ilvl="7" w:tplc="FD6240A8" w:tentative="1">
      <w:start w:val="1"/>
      <w:numFmt w:val="bullet"/>
      <w:lvlText w:val=""/>
      <w:lvlJc w:val="left"/>
      <w:pPr>
        <w:tabs>
          <w:tab w:val="num" w:pos="5760"/>
        </w:tabs>
        <w:ind w:left="5760" w:hanging="360"/>
      </w:pPr>
      <w:rPr>
        <w:rFonts w:ascii="Wingdings" w:hAnsi="Wingdings" w:hint="default"/>
      </w:rPr>
    </w:lvl>
    <w:lvl w:ilvl="8" w:tplc="FD38F420"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12461FA"/>
    <w:multiLevelType w:val="multilevel"/>
    <w:tmpl w:val="0A3865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1E02386"/>
    <w:multiLevelType w:val="multilevel"/>
    <w:tmpl w:val="39EEBFF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5"/>
      <w:numFmt w:val="bullet"/>
      <w:lvlText w:val=""/>
      <w:lvlJc w:val="left"/>
      <w:pPr>
        <w:tabs>
          <w:tab w:val="num" w:pos="720"/>
        </w:tabs>
        <w:ind w:left="720" w:hanging="720"/>
      </w:pPr>
      <w:rPr>
        <w:rFonts w:ascii="Symbol" w:eastAsia="SimSun" w:hAnsi="Symbol"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0" w15:restartNumberingAfterBreak="0">
    <w:nsid w:val="33A911DB"/>
    <w:multiLevelType w:val="hybridMultilevel"/>
    <w:tmpl w:val="56C05882"/>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35194901"/>
    <w:multiLevelType w:val="hybridMultilevel"/>
    <w:tmpl w:val="C89EE4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79D2427"/>
    <w:multiLevelType w:val="hybridMultilevel"/>
    <w:tmpl w:val="6CE623B8"/>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85E03CA"/>
    <w:multiLevelType w:val="multilevel"/>
    <w:tmpl w:val="956CC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8F47953"/>
    <w:multiLevelType w:val="multilevel"/>
    <w:tmpl w:val="956CC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AB66871"/>
    <w:multiLevelType w:val="hybridMultilevel"/>
    <w:tmpl w:val="4EB871AA"/>
    <w:lvl w:ilvl="0" w:tplc="3946A004">
      <w:start w:val="1"/>
      <w:numFmt w:val="decimal"/>
      <w:lvlText w:val="%1."/>
      <w:lvlJc w:val="left"/>
      <w:pPr>
        <w:ind w:left="470" w:hanging="360"/>
      </w:pPr>
      <w:rPr>
        <w:rFonts w:hint="default"/>
      </w:rPr>
    </w:lvl>
    <w:lvl w:ilvl="1" w:tplc="04090019" w:tentative="1">
      <w:start w:val="1"/>
      <w:numFmt w:val="upp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upp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upperLetter"/>
      <w:lvlText w:val="%8."/>
      <w:lvlJc w:val="left"/>
      <w:pPr>
        <w:ind w:left="3630" w:hanging="440"/>
      </w:pPr>
    </w:lvl>
    <w:lvl w:ilvl="8" w:tplc="0409001B" w:tentative="1">
      <w:start w:val="1"/>
      <w:numFmt w:val="lowerRoman"/>
      <w:lvlText w:val="%9."/>
      <w:lvlJc w:val="right"/>
      <w:pPr>
        <w:ind w:left="4070" w:hanging="440"/>
      </w:pPr>
    </w:lvl>
  </w:abstractNum>
  <w:abstractNum w:abstractNumId="37" w15:restartNumberingAfterBreak="0">
    <w:nsid w:val="540622DF"/>
    <w:multiLevelType w:val="multilevel"/>
    <w:tmpl w:val="956CCB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41567BE"/>
    <w:multiLevelType w:val="hybridMultilevel"/>
    <w:tmpl w:val="432C73CE"/>
    <w:lvl w:ilvl="0" w:tplc="04090001">
      <w:start w:val="1"/>
      <w:numFmt w:val="bullet"/>
      <w:lvlText w:val=""/>
      <w:lvlJc w:val="left"/>
      <w:pPr>
        <w:ind w:left="990" w:hanging="440"/>
      </w:pPr>
      <w:rPr>
        <w:rFonts w:ascii="Wingdings" w:hAnsi="Wingdings" w:hint="default"/>
      </w:rPr>
    </w:lvl>
    <w:lvl w:ilvl="1" w:tplc="04090003" w:tentative="1">
      <w:start w:val="1"/>
      <w:numFmt w:val="bullet"/>
      <w:lvlText w:val=""/>
      <w:lvlJc w:val="left"/>
      <w:pPr>
        <w:ind w:left="1430" w:hanging="440"/>
      </w:pPr>
      <w:rPr>
        <w:rFonts w:ascii="Wingdings" w:hAnsi="Wingdings" w:hint="default"/>
      </w:rPr>
    </w:lvl>
    <w:lvl w:ilvl="2" w:tplc="04090005" w:tentative="1">
      <w:start w:val="1"/>
      <w:numFmt w:val="bullet"/>
      <w:lvlText w:val=""/>
      <w:lvlJc w:val="left"/>
      <w:pPr>
        <w:ind w:left="1870" w:hanging="440"/>
      </w:pPr>
      <w:rPr>
        <w:rFonts w:ascii="Wingdings" w:hAnsi="Wingdings" w:hint="default"/>
      </w:rPr>
    </w:lvl>
    <w:lvl w:ilvl="3" w:tplc="04090001" w:tentative="1">
      <w:start w:val="1"/>
      <w:numFmt w:val="bullet"/>
      <w:lvlText w:val=""/>
      <w:lvlJc w:val="left"/>
      <w:pPr>
        <w:ind w:left="2310" w:hanging="440"/>
      </w:pPr>
      <w:rPr>
        <w:rFonts w:ascii="Wingdings" w:hAnsi="Wingdings" w:hint="default"/>
      </w:rPr>
    </w:lvl>
    <w:lvl w:ilvl="4" w:tplc="04090003" w:tentative="1">
      <w:start w:val="1"/>
      <w:numFmt w:val="bullet"/>
      <w:lvlText w:val=""/>
      <w:lvlJc w:val="left"/>
      <w:pPr>
        <w:ind w:left="2750" w:hanging="440"/>
      </w:pPr>
      <w:rPr>
        <w:rFonts w:ascii="Wingdings" w:hAnsi="Wingdings" w:hint="default"/>
      </w:rPr>
    </w:lvl>
    <w:lvl w:ilvl="5" w:tplc="04090005" w:tentative="1">
      <w:start w:val="1"/>
      <w:numFmt w:val="bullet"/>
      <w:lvlText w:val=""/>
      <w:lvlJc w:val="left"/>
      <w:pPr>
        <w:ind w:left="3190" w:hanging="440"/>
      </w:pPr>
      <w:rPr>
        <w:rFonts w:ascii="Wingdings" w:hAnsi="Wingdings" w:hint="default"/>
      </w:rPr>
    </w:lvl>
    <w:lvl w:ilvl="6" w:tplc="04090001" w:tentative="1">
      <w:start w:val="1"/>
      <w:numFmt w:val="bullet"/>
      <w:lvlText w:val=""/>
      <w:lvlJc w:val="left"/>
      <w:pPr>
        <w:ind w:left="3630" w:hanging="440"/>
      </w:pPr>
      <w:rPr>
        <w:rFonts w:ascii="Wingdings" w:hAnsi="Wingdings" w:hint="default"/>
      </w:rPr>
    </w:lvl>
    <w:lvl w:ilvl="7" w:tplc="04090003" w:tentative="1">
      <w:start w:val="1"/>
      <w:numFmt w:val="bullet"/>
      <w:lvlText w:val=""/>
      <w:lvlJc w:val="left"/>
      <w:pPr>
        <w:ind w:left="4070" w:hanging="440"/>
      </w:pPr>
      <w:rPr>
        <w:rFonts w:ascii="Wingdings" w:hAnsi="Wingdings" w:hint="default"/>
      </w:rPr>
    </w:lvl>
    <w:lvl w:ilvl="8" w:tplc="04090005" w:tentative="1">
      <w:start w:val="1"/>
      <w:numFmt w:val="bullet"/>
      <w:lvlText w:val=""/>
      <w:lvlJc w:val="left"/>
      <w:pPr>
        <w:ind w:left="4510" w:hanging="440"/>
      </w:pPr>
      <w:rPr>
        <w:rFonts w:ascii="Wingdings" w:hAnsi="Wingdings" w:hint="default"/>
      </w:rPr>
    </w:lvl>
  </w:abstractNum>
  <w:abstractNum w:abstractNumId="39" w15:restartNumberingAfterBreak="0">
    <w:nsid w:val="5BEA7556"/>
    <w:multiLevelType w:val="hybridMultilevel"/>
    <w:tmpl w:val="232E173A"/>
    <w:lvl w:ilvl="0" w:tplc="04090009">
      <w:start w:val="1"/>
      <w:numFmt w:val="bullet"/>
      <w:lvlText w:val=""/>
      <w:lvlJc w:val="left"/>
      <w:pPr>
        <w:ind w:left="941" w:hanging="400"/>
      </w:pPr>
      <w:rPr>
        <w:rFonts w:ascii="Wingdings" w:hAnsi="Wingdings" w:hint="default"/>
      </w:rPr>
    </w:lvl>
    <w:lvl w:ilvl="1" w:tplc="8B689CCC">
      <w:start w:val="1"/>
      <w:numFmt w:val="bullet"/>
      <w:lvlText w:val="‐"/>
      <w:lvlJc w:val="left"/>
      <w:pPr>
        <w:ind w:left="1250" w:hanging="400"/>
      </w:pPr>
      <w:rPr>
        <w:rFonts w:ascii="SimSun" w:eastAsia="SimSun" w:hAnsi="SimSun" w:hint="eastAsia"/>
        <w:lang w:val="en-GB"/>
      </w:rPr>
    </w:lvl>
    <w:lvl w:ilvl="2" w:tplc="04090001">
      <w:start w:val="1"/>
      <w:numFmt w:val="bullet"/>
      <w:lvlText w:val=""/>
      <w:lvlJc w:val="left"/>
      <w:pPr>
        <w:ind w:left="1781" w:hanging="440"/>
      </w:pPr>
      <w:rPr>
        <w:rFonts w:ascii="Symbol" w:hAnsi="Symbol"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40"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5CC1154C"/>
    <w:multiLevelType w:val="hybridMultilevel"/>
    <w:tmpl w:val="6C06871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2" w15:restartNumberingAfterBreak="0">
    <w:nsid w:val="5DFD783F"/>
    <w:multiLevelType w:val="hybridMultilevel"/>
    <w:tmpl w:val="AC4A1B52"/>
    <w:lvl w:ilvl="0" w:tplc="FFFFFFFF">
      <w:start w:val="1"/>
      <w:numFmt w:val="bullet"/>
      <w:lvlText w:val="•"/>
      <w:lvlJc w:val="left"/>
      <w:pPr>
        <w:ind w:left="720" w:hanging="360"/>
      </w:pPr>
      <w:rPr>
        <w:rFonts w:ascii="Arial" w:hAnsi="Arial" w:hint="default"/>
      </w:rPr>
    </w:lvl>
    <w:lvl w:ilvl="1" w:tplc="04090001">
      <w:start w:val="1"/>
      <w:numFmt w:val="bullet"/>
      <w:lvlText w:val=""/>
      <w:lvlJc w:val="left"/>
      <w:pPr>
        <w:ind w:left="1880" w:hanging="400"/>
      </w:pPr>
      <w:rPr>
        <w:rFonts w:ascii="Wingdings" w:hAnsi="Wingdings" w:hint="default"/>
      </w:rPr>
    </w:lvl>
    <w:lvl w:ilvl="2" w:tplc="FFFFFFFF" w:tentative="1">
      <w:start w:val="1"/>
      <w:numFmt w:val="lowerRoman"/>
      <w:lvlText w:val="%3."/>
      <w:lvlJc w:val="right"/>
      <w:pPr>
        <w:ind w:left="2280" w:hanging="400"/>
      </w:pPr>
    </w:lvl>
    <w:lvl w:ilvl="3" w:tplc="FFFFFFFF" w:tentative="1">
      <w:start w:val="1"/>
      <w:numFmt w:val="decimal"/>
      <w:lvlText w:val="%4."/>
      <w:lvlJc w:val="left"/>
      <w:pPr>
        <w:ind w:left="2680" w:hanging="400"/>
      </w:pPr>
    </w:lvl>
    <w:lvl w:ilvl="4" w:tplc="FFFFFFFF" w:tentative="1">
      <w:start w:val="1"/>
      <w:numFmt w:val="upperLetter"/>
      <w:lvlText w:val="%5."/>
      <w:lvlJc w:val="left"/>
      <w:pPr>
        <w:ind w:left="3080" w:hanging="400"/>
      </w:pPr>
    </w:lvl>
    <w:lvl w:ilvl="5" w:tplc="FFFFFFFF" w:tentative="1">
      <w:start w:val="1"/>
      <w:numFmt w:val="lowerRoman"/>
      <w:lvlText w:val="%6."/>
      <w:lvlJc w:val="right"/>
      <w:pPr>
        <w:ind w:left="3480" w:hanging="400"/>
      </w:pPr>
    </w:lvl>
    <w:lvl w:ilvl="6" w:tplc="FFFFFFFF" w:tentative="1">
      <w:start w:val="1"/>
      <w:numFmt w:val="decimal"/>
      <w:lvlText w:val="%7."/>
      <w:lvlJc w:val="left"/>
      <w:pPr>
        <w:ind w:left="3880" w:hanging="400"/>
      </w:pPr>
    </w:lvl>
    <w:lvl w:ilvl="7" w:tplc="FFFFFFFF" w:tentative="1">
      <w:start w:val="1"/>
      <w:numFmt w:val="upperLetter"/>
      <w:lvlText w:val="%8."/>
      <w:lvlJc w:val="left"/>
      <w:pPr>
        <w:ind w:left="4280" w:hanging="400"/>
      </w:pPr>
    </w:lvl>
    <w:lvl w:ilvl="8" w:tplc="FFFFFFFF" w:tentative="1">
      <w:start w:val="1"/>
      <w:numFmt w:val="lowerRoman"/>
      <w:lvlText w:val="%9."/>
      <w:lvlJc w:val="right"/>
      <w:pPr>
        <w:ind w:left="4680" w:hanging="400"/>
      </w:pPr>
    </w:lvl>
  </w:abstractNum>
  <w:abstractNum w:abstractNumId="43" w15:restartNumberingAfterBreak="0">
    <w:nsid w:val="60556894"/>
    <w:multiLevelType w:val="multilevel"/>
    <w:tmpl w:val="60556894"/>
    <w:lvl w:ilvl="0">
      <w:start w:val="5"/>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4" w15:restartNumberingAfterBreak="0">
    <w:nsid w:val="621D473F"/>
    <w:multiLevelType w:val="hybridMultilevel"/>
    <w:tmpl w:val="81E6BCD8"/>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6F305C43"/>
    <w:multiLevelType w:val="hybridMultilevel"/>
    <w:tmpl w:val="8BB4F8BA"/>
    <w:lvl w:ilvl="0" w:tplc="1E808208">
      <w:start w:val="5"/>
      <w:numFmt w:val="bullet"/>
      <w:lvlText w:val=""/>
      <w:lvlJc w:val="left"/>
      <w:pPr>
        <w:ind w:left="1080" w:hanging="360"/>
      </w:pPr>
      <w:rPr>
        <w:rFonts w:ascii="Symbol" w:eastAsia="바탕"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706E690D"/>
    <w:multiLevelType w:val="multilevel"/>
    <w:tmpl w:val="A7E8E288"/>
    <w:lvl w:ilvl="0">
      <w:start w:val="1"/>
      <w:numFmt w:val="bullet"/>
      <w:lvlText w:val=""/>
      <w:lvlJc w:val="left"/>
      <w:pPr>
        <w:tabs>
          <w:tab w:val="num" w:pos="300"/>
        </w:tabs>
        <w:ind w:left="300" w:hanging="360"/>
      </w:pPr>
      <w:rPr>
        <w:rFonts w:ascii="Symbol" w:hAnsi="Symbol" w:hint="default"/>
        <w:sz w:val="20"/>
      </w:rPr>
    </w:lvl>
    <w:lvl w:ilvl="1">
      <w:start w:val="1"/>
      <w:numFmt w:val="bullet"/>
      <w:lvlText w:val="o"/>
      <w:lvlJc w:val="left"/>
      <w:pPr>
        <w:tabs>
          <w:tab w:val="num" w:pos="1020"/>
        </w:tabs>
        <w:ind w:left="1020" w:hanging="360"/>
      </w:pPr>
      <w:rPr>
        <w:rFonts w:ascii="Courier New" w:hAnsi="Courier New" w:hint="default"/>
        <w:sz w:val="20"/>
      </w:rPr>
    </w:lvl>
    <w:lvl w:ilvl="2" w:tentative="1">
      <w:start w:val="1"/>
      <w:numFmt w:val="bullet"/>
      <w:lvlText w:val=""/>
      <w:lvlJc w:val="left"/>
      <w:pPr>
        <w:tabs>
          <w:tab w:val="num" w:pos="1740"/>
        </w:tabs>
        <w:ind w:left="1740" w:hanging="360"/>
      </w:pPr>
      <w:rPr>
        <w:rFonts w:ascii="Wingdings" w:hAnsi="Wingdings" w:hint="default"/>
        <w:sz w:val="20"/>
      </w:rPr>
    </w:lvl>
    <w:lvl w:ilvl="3" w:tentative="1">
      <w:start w:val="1"/>
      <w:numFmt w:val="bullet"/>
      <w:lvlText w:val=""/>
      <w:lvlJc w:val="left"/>
      <w:pPr>
        <w:tabs>
          <w:tab w:val="num" w:pos="2460"/>
        </w:tabs>
        <w:ind w:left="2460" w:hanging="360"/>
      </w:pPr>
      <w:rPr>
        <w:rFonts w:ascii="Wingdings" w:hAnsi="Wingdings" w:hint="default"/>
        <w:sz w:val="20"/>
      </w:rPr>
    </w:lvl>
    <w:lvl w:ilvl="4" w:tentative="1">
      <w:start w:val="1"/>
      <w:numFmt w:val="bullet"/>
      <w:lvlText w:val=""/>
      <w:lvlJc w:val="left"/>
      <w:pPr>
        <w:tabs>
          <w:tab w:val="num" w:pos="3180"/>
        </w:tabs>
        <w:ind w:left="3180" w:hanging="360"/>
      </w:pPr>
      <w:rPr>
        <w:rFonts w:ascii="Wingdings" w:hAnsi="Wingdings" w:hint="default"/>
        <w:sz w:val="20"/>
      </w:rPr>
    </w:lvl>
    <w:lvl w:ilvl="5" w:tentative="1">
      <w:start w:val="1"/>
      <w:numFmt w:val="bullet"/>
      <w:lvlText w:val=""/>
      <w:lvlJc w:val="left"/>
      <w:pPr>
        <w:tabs>
          <w:tab w:val="num" w:pos="3900"/>
        </w:tabs>
        <w:ind w:left="3900" w:hanging="360"/>
      </w:pPr>
      <w:rPr>
        <w:rFonts w:ascii="Wingdings" w:hAnsi="Wingdings" w:hint="default"/>
        <w:sz w:val="20"/>
      </w:rPr>
    </w:lvl>
    <w:lvl w:ilvl="6" w:tentative="1">
      <w:start w:val="1"/>
      <w:numFmt w:val="bullet"/>
      <w:lvlText w:val=""/>
      <w:lvlJc w:val="left"/>
      <w:pPr>
        <w:tabs>
          <w:tab w:val="num" w:pos="4620"/>
        </w:tabs>
        <w:ind w:left="4620" w:hanging="360"/>
      </w:pPr>
      <w:rPr>
        <w:rFonts w:ascii="Wingdings" w:hAnsi="Wingdings" w:hint="default"/>
        <w:sz w:val="20"/>
      </w:rPr>
    </w:lvl>
    <w:lvl w:ilvl="7" w:tentative="1">
      <w:start w:val="1"/>
      <w:numFmt w:val="bullet"/>
      <w:lvlText w:val=""/>
      <w:lvlJc w:val="left"/>
      <w:pPr>
        <w:tabs>
          <w:tab w:val="num" w:pos="5340"/>
        </w:tabs>
        <w:ind w:left="5340" w:hanging="360"/>
      </w:pPr>
      <w:rPr>
        <w:rFonts w:ascii="Wingdings" w:hAnsi="Wingdings" w:hint="default"/>
        <w:sz w:val="20"/>
      </w:rPr>
    </w:lvl>
    <w:lvl w:ilvl="8" w:tentative="1">
      <w:start w:val="1"/>
      <w:numFmt w:val="bullet"/>
      <w:lvlText w:val=""/>
      <w:lvlJc w:val="left"/>
      <w:pPr>
        <w:tabs>
          <w:tab w:val="num" w:pos="6060"/>
        </w:tabs>
        <w:ind w:left="6060" w:hanging="360"/>
      </w:pPr>
      <w:rPr>
        <w:rFonts w:ascii="Wingdings" w:hAnsi="Wingdings" w:hint="default"/>
        <w:sz w:val="20"/>
      </w:rPr>
    </w:lvl>
  </w:abstractNum>
  <w:abstractNum w:abstractNumId="49" w15:restartNumberingAfterBreak="0">
    <w:nsid w:val="70F70B56"/>
    <w:multiLevelType w:val="hybridMultilevel"/>
    <w:tmpl w:val="4B903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19D71A0"/>
    <w:multiLevelType w:val="hybridMultilevel"/>
    <w:tmpl w:val="BEA0B380"/>
    <w:lvl w:ilvl="0" w:tplc="3142171E">
      <w:start w:val="4"/>
      <w:numFmt w:val="decimal"/>
      <w:lvlText w:val="%1."/>
      <w:lvlJc w:val="left"/>
      <w:pPr>
        <w:ind w:left="47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51"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2" w15:restartNumberingAfterBreak="0">
    <w:nsid w:val="77C46FAD"/>
    <w:multiLevelType w:val="hybridMultilevel"/>
    <w:tmpl w:val="0726B9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9AC041B"/>
    <w:multiLevelType w:val="hybridMultilevel"/>
    <w:tmpl w:val="520E4A42"/>
    <w:lvl w:ilvl="0" w:tplc="04090001">
      <w:start w:val="1"/>
      <w:numFmt w:val="bullet"/>
      <w:lvlText w:val=""/>
      <w:lvlJc w:val="left"/>
      <w:pPr>
        <w:ind w:left="941" w:hanging="400"/>
      </w:pPr>
      <w:rPr>
        <w:rFonts w:ascii="Wingdings" w:hAnsi="Wingdings" w:hint="default"/>
      </w:rPr>
    </w:lvl>
    <w:lvl w:ilvl="1" w:tplc="04090003" w:tentative="1">
      <w:start w:val="1"/>
      <w:numFmt w:val="bullet"/>
      <w:lvlText w:val=""/>
      <w:lvlJc w:val="left"/>
      <w:pPr>
        <w:ind w:left="1341" w:hanging="400"/>
      </w:pPr>
      <w:rPr>
        <w:rFonts w:ascii="Wingdings" w:hAnsi="Wingdings" w:hint="default"/>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54" w15:restartNumberingAfterBreak="0">
    <w:nsid w:val="79C427BB"/>
    <w:multiLevelType w:val="hybridMultilevel"/>
    <w:tmpl w:val="22E0427E"/>
    <w:lvl w:ilvl="0" w:tplc="0409000F">
      <w:start w:val="1"/>
      <w:numFmt w:val="decimal"/>
      <w:lvlText w:val="%1."/>
      <w:lvlJc w:val="left"/>
      <w:pPr>
        <w:ind w:left="541" w:hanging="400"/>
      </w:pPr>
      <w:rPr>
        <w:rFonts w:hint="default"/>
      </w:rPr>
    </w:lvl>
    <w:lvl w:ilvl="1" w:tplc="04090019" w:tentative="1">
      <w:start w:val="1"/>
      <w:numFmt w:val="upperLetter"/>
      <w:lvlText w:val="%2."/>
      <w:lvlJc w:val="left"/>
      <w:pPr>
        <w:ind w:left="941" w:hanging="400"/>
      </w:pPr>
    </w:lvl>
    <w:lvl w:ilvl="2" w:tplc="0409001B" w:tentative="1">
      <w:start w:val="1"/>
      <w:numFmt w:val="lowerRoman"/>
      <w:lvlText w:val="%3."/>
      <w:lvlJc w:val="right"/>
      <w:pPr>
        <w:ind w:left="1341" w:hanging="400"/>
      </w:pPr>
    </w:lvl>
    <w:lvl w:ilvl="3" w:tplc="0409000F" w:tentative="1">
      <w:start w:val="1"/>
      <w:numFmt w:val="decimal"/>
      <w:lvlText w:val="%4."/>
      <w:lvlJc w:val="left"/>
      <w:pPr>
        <w:ind w:left="1741" w:hanging="400"/>
      </w:pPr>
    </w:lvl>
    <w:lvl w:ilvl="4" w:tplc="04090019" w:tentative="1">
      <w:start w:val="1"/>
      <w:numFmt w:val="upperLetter"/>
      <w:lvlText w:val="%5."/>
      <w:lvlJc w:val="left"/>
      <w:pPr>
        <w:ind w:left="2141" w:hanging="400"/>
      </w:pPr>
    </w:lvl>
    <w:lvl w:ilvl="5" w:tplc="0409001B" w:tentative="1">
      <w:start w:val="1"/>
      <w:numFmt w:val="lowerRoman"/>
      <w:lvlText w:val="%6."/>
      <w:lvlJc w:val="right"/>
      <w:pPr>
        <w:ind w:left="2541" w:hanging="400"/>
      </w:pPr>
    </w:lvl>
    <w:lvl w:ilvl="6" w:tplc="0409000F" w:tentative="1">
      <w:start w:val="1"/>
      <w:numFmt w:val="decimal"/>
      <w:lvlText w:val="%7."/>
      <w:lvlJc w:val="left"/>
      <w:pPr>
        <w:ind w:left="2941" w:hanging="400"/>
      </w:pPr>
    </w:lvl>
    <w:lvl w:ilvl="7" w:tplc="04090019" w:tentative="1">
      <w:start w:val="1"/>
      <w:numFmt w:val="upperLetter"/>
      <w:lvlText w:val="%8."/>
      <w:lvlJc w:val="left"/>
      <w:pPr>
        <w:ind w:left="3341" w:hanging="400"/>
      </w:pPr>
    </w:lvl>
    <w:lvl w:ilvl="8" w:tplc="0409001B" w:tentative="1">
      <w:start w:val="1"/>
      <w:numFmt w:val="lowerRoman"/>
      <w:lvlText w:val="%9."/>
      <w:lvlJc w:val="right"/>
      <w:pPr>
        <w:ind w:left="3741" w:hanging="400"/>
      </w:pPr>
    </w:lvl>
  </w:abstractNum>
  <w:abstractNum w:abstractNumId="55" w15:restartNumberingAfterBreak="0">
    <w:nsid w:val="7A10155E"/>
    <w:multiLevelType w:val="hybridMultilevel"/>
    <w:tmpl w:val="FA86A3C4"/>
    <w:lvl w:ilvl="0" w:tplc="FFFFFFFF">
      <w:start w:val="1"/>
      <w:numFmt w:val="bullet"/>
      <w:lvlText w:val="•"/>
      <w:lvlJc w:val="left"/>
      <w:pPr>
        <w:ind w:left="720" w:hanging="360"/>
      </w:pPr>
      <w:rPr>
        <w:rFonts w:ascii="Arial" w:hAnsi="Arial" w:hint="default"/>
      </w:rPr>
    </w:lvl>
    <w:lvl w:ilvl="1" w:tplc="B5A8667A">
      <w:numFmt w:val="bullet"/>
      <w:lvlText w:val="-"/>
      <w:lvlJc w:val="left"/>
      <w:pPr>
        <w:ind w:left="1880" w:hanging="400"/>
      </w:pPr>
      <w:rPr>
        <w:rFonts w:ascii="Times" w:eastAsia="바탕" w:hAnsi="Times" w:cs="Times" w:hint="default"/>
      </w:rPr>
    </w:lvl>
    <w:lvl w:ilvl="2" w:tplc="FFFFFFFF" w:tentative="1">
      <w:start w:val="1"/>
      <w:numFmt w:val="lowerRoman"/>
      <w:lvlText w:val="%3."/>
      <w:lvlJc w:val="right"/>
      <w:pPr>
        <w:ind w:left="2280" w:hanging="400"/>
      </w:pPr>
    </w:lvl>
    <w:lvl w:ilvl="3" w:tplc="FFFFFFFF" w:tentative="1">
      <w:start w:val="1"/>
      <w:numFmt w:val="decimal"/>
      <w:lvlText w:val="%4."/>
      <w:lvlJc w:val="left"/>
      <w:pPr>
        <w:ind w:left="2680" w:hanging="400"/>
      </w:pPr>
    </w:lvl>
    <w:lvl w:ilvl="4" w:tplc="FFFFFFFF" w:tentative="1">
      <w:start w:val="1"/>
      <w:numFmt w:val="upperLetter"/>
      <w:lvlText w:val="%5."/>
      <w:lvlJc w:val="left"/>
      <w:pPr>
        <w:ind w:left="3080" w:hanging="400"/>
      </w:pPr>
    </w:lvl>
    <w:lvl w:ilvl="5" w:tplc="FFFFFFFF" w:tentative="1">
      <w:start w:val="1"/>
      <w:numFmt w:val="lowerRoman"/>
      <w:lvlText w:val="%6."/>
      <w:lvlJc w:val="right"/>
      <w:pPr>
        <w:ind w:left="3480" w:hanging="400"/>
      </w:pPr>
    </w:lvl>
    <w:lvl w:ilvl="6" w:tplc="FFFFFFFF" w:tentative="1">
      <w:start w:val="1"/>
      <w:numFmt w:val="decimal"/>
      <w:lvlText w:val="%7."/>
      <w:lvlJc w:val="left"/>
      <w:pPr>
        <w:ind w:left="3880" w:hanging="400"/>
      </w:pPr>
    </w:lvl>
    <w:lvl w:ilvl="7" w:tplc="FFFFFFFF" w:tentative="1">
      <w:start w:val="1"/>
      <w:numFmt w:val="upperLetter"/>
      <w:lvlText w:val="%8."/>
      <w:lvlJc w:val="left"/>
      <w:pPr>
        <w:ind w:left="4280" w:hanging="400"/>
      </w:pPr>
    </w:lvl>
    <w:lvl w:ilvl="8" w:tplc="FFFFFFFF" w:tentative="1">
      <w:start w:val="1"/>
      <w:numFmt w:val="lowerRoman"/>
      <w:lvlText w:val="%9."/>
      <w:lvlJc w:val="right"/>
      <w:pPr>
        <w:ind w:left="4680" w:hanging="400"/>
      </w:pPr>
    </w:lvl>
  </w:abstractNum>
  <w:abstractNum w:abstractNumId="56"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B6357C1"/>
    <w:multiLevelType w:val="hybridMultilevel"/>
    <w:tmpl w:val="8968D794"/>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9"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675152649">
    <w:abstractNumId w:val="29"/>
  </w:num>
  <w:num w:numId="2" w16cid:durableId="1958098037">
    <w:abstractNumId w:val="12"/>
  </w:num>
  <w:num w:numId="3" w16cid:durableId="1753965024">
    <w:abstractNumId w:val="39"/>
  </w:num>
  <w:num w:numId="4" w16cid:durableId="2091271924">
    <w:abstractNumId w:val="3"/>
  </w:num>
  <w:num w:numId="5" w16cid:durableId="1956015375">
    <w:abstractNumId w:val="54"/>
  </w:num>
  <w:num w:numId="6" w16cid:durableId="213394916">
    <w:abstractNumId w:val="29"/>
  </w:num>
  <w:num w:numId="7" w16cid:durableId="1573268683">
    <w:abstractNumId w:val="58"/>
  </w:num>
  <w:num w:numId="8" w16cid:durableId="976879894">
    <w:abstractNumId w:val="26"/>
  </w:num>
  <w:num w:numId="9" w16cid:durableId="1210729712">
    <w:abstractNumId w:val="30"/>
  </w:num>
  <w:num w:numId="10" w16cid:durableId="476453561">
    <w:abstractNumId w:val="18"/>
  </w:num>
  <w:num w:numId="11" w16cid:durableId="1143351714">
    <w:abstractNumId w:val="30"/>
  </w:num>
  <w:num w:numId="12" w16cid:durableId="474370847">
    <w:abstractNumId w:val="10"/>
  </w:num>
  <w:num w:numId="13" w16cid:durableId="2016492400">
    <w:abstractNumId w:val="56"/>
  </w:num>
  <w:num w:numId="14" w16cid:durableId="867718731">
    <w:abstractNumId w:val="46"/>
  </w:num>
  <w:num w:numId="15" w16cid:durableId="76371246">
    <w:abstractNumId w:val="15"/>
  </w:num>
  <w:num w:numId="16" w16cid:durableId="852496210">
    <w:abstractNumId w:val="47"/>
  </w:num>
  <w:num w:numId="17" w16cid:durableId="798064079">
    <w:abstractNumId w:val="21"/>
  </w:num>
  <w:num w:numId="18" w16cid:durableId="1869641118">
    <w:abstractNumId w:val="53"/>
  </w:num>
  <w:num w:numId="19" w16cid:durableId="1501655462">
    <w:abstractNumId w:val="8"/>
  </w:num>
  <w:num w:numId="20" w16cid:durableId="755129925">
    <w:abstractNumId w:val="11"/>
  </w:num>
  <w:num w:numId="21" w16cid:durableId="1076049397">
    <w:abstractNumId w:val="0"/>
  </w:num>
  <w:num w:numId="22" w16cid:durableId="961233508">
    <w:abstractNumId w:val="17"/>
  </w:num>
  <w:num w:numId="23" w16cid:durableId="987169448">
    <w:abstractNumId w:val="25"/>
  </w:num>
  <w:num w:numId="24" w16cid:durableId="643895184">
    <w:abstractNumId w:val="41"/>
  </w:num>
  <w:num w:numId="25" w16cid:durableId="1509490709">
    <w:abstractNumId w:val="42"/>
  </w:num>
  <w:num w:numId="26" w16cid:durableId="1641380765">
    <w:abstractNumId w:val="55"/>
  </w:num>
  <w:num w:numId="27" w16cid:durableId="1182235251">
    <w:abstractNumId w:val="31"/>
  </w:num>
  <w:num w:numId="28" w16cid:durableId="1621565553">
    <w:abstractNumId w:val="5"/>
  </w:num>
  <w:num w:numId="29" w16cid:durableId="1463229284">
    <w:abstractNumId w:val="7"/>
  </w:num>
  <w:num w:numId="30" w16cid:durableId="384918336">
    <w:abstractNumId w:val="52"/>
  </w:num>
  <w:num w:numId="31" w16cid:durableId="639573332">
    <w:abstractNumId w:val="44"/>
  </w:num>
  <w:num w:numId="32" w16cid:durableId="962154561">
    <w:abstractNumId w:val="43"/>
  </w:num>
  <w:num w:numId="33" w16cid:durableId="1427119752">
    <w:abstractNumId w:val="29"/>
  </w:num>
  <w:num w:numId="34" w16cid:durableId="2090812420">
    <w:abstractNumId w:val="23"/>
  </w:num>
  <w:num w:numId="35" w16cid:durableId="854228874">
    <w:abstractNumId w:val="9"/>
  </w:num>
  <w:num w:numId="36" w16cid:durableId="1405301904">
    <w:abstractNumId w:val="9"/>
  </w:num>
  <w:num w:numId="37" w16cid:durableId="543980189">
    <w:abstractNumId w:val="45"/>
  </w:num>
  <w:num w:numId="38" w16cid:durableId="1577935144">
    <w:abstractNumId w:val="14"/>
  </w:num>
  <w:num w:numId="39" w16cid:durableId="56518952">
    <w:abstractNumId w:val="49"/>
  </w:num>
  <w:num w:numId="40" w16cid:durableId="1586761853">
    <w:abstractNumId w:val="59"/>
  </w:num>
  <w:num w:numId="41" w16cid:durableId="943221239">
    <w:abstractNumId w:val="51"/>
  </w:num>
  <w:num w:numId="42" w16cid:durableId="1437216196">
    <w:abstractNumId w:val="6"/>
  </w:num>
  <w:num w:numId="43" w16cid:durableId="846090821">
    <w:abstractNumId w:val="40"/>
  </w:num>
  <w:num w:numId="44" w16cid:durableId="398014639">
    <w:abstractNumId w:val="9"/>
  </w:num>
  <w:num w:numId="45" w16cid:durableId="70737159">
    <w:abstractNumId w:val="48"/>
  </w:num>
  <w:num w:numId="46" w16cid:durableId="381178554">
    <w:abstractNumId w:val="32"/>
  </w:num>
  <w:num w:numId="47" w16cid:durableId="2124416032">
    <w:abstractNumId w:val="57"/>
  </w:num>
  <w:num w:numId="48" w16cid:durableId="1835757643">
    <w:abstractNumId w:val="33"/>
  </w:num>
  <w:num w:numId="49" w16cid:durableId="509874290">
    <w:abstractNumId w:val="20"/>
  </w:num>
  <w:num w:numId="50" w16cid:durableId="1678775907">
    <w:abstractNumId w:val="2"/>
  </w:num>
  <w:num w:numId="51" w16cid:durableId="643389465">
    <w:abstractNumId w:val="1"/>
  </w:num>
  <w:num w:numId="52" w16cid:durableId="128284247">
    <w:abstractNumId w:val="27"/>
  </w:num>
  <w:num w:numId="53" w16cid:durableId="1442341254">
    <w:abstractNumId w:val="4"/>
  </w:num>
  <w:num w:numId="54" w16cid:durableId="1795366246">
    <w:abstractNumId w:val="16"/>
  </w:num>
  <w:num w:numId="55" w16cid:durableId="1918900369">
    <w:abstractNumId w:val="36"/>
  </w:num>
  <w:num w:numId="56" w16cid:durableId="390151533">
    <w:abstractNumId w:val="35"/>
  </w:num>
  <w:num w:numId="57" w16cid:durableId="1167207902">
    <w:abstractNumId w:val="28"/>
  </w:num>
  <w:num w:numId="58" w16cid:durableId="862591859">
    <w:abstractNumId w:val="38"/>
  </w:num>
  <w:num w:numId="59" w16cid:durableId="1278028179">
    <w:abstractNumId w:val="22"/>
  </w:num>
  <w:num w:numId="60" w16cid:durableId="44766451">
    <w:abstractNumId w:val="37"/>
  </w:num>
  <w:num w:numId="61" w16cid:durableId="2043894663">
    <w:abstractNumId w:val="24"/>
  </w:num>
  <w:num w:numId="62" w16cid:durableId="492911589">
    <w:abstractNumId w:val="50"/>
  </w:num>
  <w:num w:numId="63" w16cid:durableId="637957982">
    <w:abstractNumId w:val="19"/>
  </w:num>
  <w:num w:numId="64" w16cid:durableId="2122408383">
    <w:abstractNumId w:val="34"/>
  </w:num>
  <w:num w:numId="65" w16cid:durableId="2238341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spelling="clean" w:grammar="clean"/>
  <w:defaultTabStop w:val="3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A70"/>
    <w:rsid w:val="00000DEA"/>
    <w:rsid w:val="00002509"/>
    <w:rsid w:val="00002BC5"/>
    <w:rsid w:val="00005758"/>
    <w:rsid w:val="00005771"/>
    <w:rsid w:val="00006720"/>
    <w:rsid w:val="000078F5"/>
    <w:rsid w:val="00007D4F"/>
    <w:rsid w:val="000114C8"/>
    <w:rsid w:val="00011A73"/>
    <w:rsid w:val="0001381F"/>
    <w:rsid w:val="00013BB6"/>
    <w:rsid w:val="00013E08"/>
    <w:rsid w:val="00014605"/>
    <w:rsid w:val="000175E9"/>
    <w:rsid w:val="00020092"/>
    <w:rsid w:val="00023C92"/>
    <w:rsid w:val="00023E09"/>
    <w:rsid w:val="00023FE5"/>
    <w:rsid w:val="00024798"/>
    <w:rsid w:val="000249EB"/>
    <w:rsid w:val="000253FF"/>
    <w:rsid w:val="000261BA"/>
    <w:rsid w:val="00026A07"/>
    <w:rsid w:val="00027408"/>
    <w:rsid w:val="00027409"/>
    <w:rsid w:val="00030736"/>
    <w:rsid w:val="00030E52"/>
    <w:rsid w:val="00031DAC"/>
    <w:rsid w:val="00032966"/>
    <w:rsid w:val="00032C3B"/>
    <w:rsid w:val="0003401F"/>
    <w:rsid w:val="000345A0"/>
    <w:rsid w:val="00036903"/>
    <w:rsid w:val="00036BE7"/>
    <w:rsid w:val="00036CBA"/>
    <w:rsid w:val="00041D06"/>
    <w:rsid w:val="00042A39"/>
    <w:rsid w:val="00043395"/>
    <w:rsid w:val="0004625C"/>
    <w:rsid w:val="00046E4D"/>
    <w:rsid w:val="0005024D"/>
    <w:rsid w:val="00051796"/>
    <w:rsid w:val="00052BBC"/>
    <w:rsid w:val="00055942"/>
    <w:rsid w:val="00056A30"/>
    <w:rsid w:val="000610EB"/>
    <w:rsid w:val="0006361E"/>
    <w:rsid w:val="0006385D"/>
    <w:rsid w:val="000644F0"/>
    <w:rsid w:val="000645C0"/>
    <w:rsid w:val="000649AD"/>
    <w:rsid w:val="000652D5"/>
    <w:rsid w:val="000659C2"/>
    <w:rsid w:val="00065A21"/>
    <w:rsid w:val="00066027"/>
    <w:rsid w:val="00066609"/>
    <w:rsid w:val="00071921"/>
    <w:rsid w:val="000725D9"/>
    <w:rsid w:val="0007269B"/>
    <w:rsid w:val="000747BE"/>
    <w:rsid w:val="000765A5"/>
    <w:rsid w:val="00076882"/>
    <w:rsid w:val="00080EDC"/>
    <w:rsid w:val="00081EF6"/>
    <w:rsid w:val="000837D3"/>
    <w:rsid w:val="000848F9"/>
    <w:rsid w:val="000852C9"/>
    <w:rsid w:val="0008576A"/>
    <w:rsid w:val="000877C1"/>
    <w:rsid w:val="000900E7"/>
    <w:rsid w:val="00090B35"/>
    <w:rsid w:val="000926A2"/>
    <w:rsid w:val="00094F61"/>
    <w:rsid w:val="000975CF"/>
    <w:rsid w:val="000A0564"/>
    <w:rsid w:val="000A129A"/>
    <w:rsid w:val="000A1B70"/>
    <w:rsid w:val="000A365C"/>
    <w:rsid w:val="000A55A3"/>
    <w:rsid w:val="000A742A"/>
    <w:rsid w:val="000B14C0"/>
    <w:rsid w:val="000B2FC4"/>
    <w:rsid w:val="000C02DD"/>
    <w:rsid w:val="000C3B28"/>
    <w:rsid w:val="000C4979"/>
    <w:rsid w:val="000C5085"/>
    <w:rsid w:val="000C6C82"/>
    <w:rsid w:val="000C7E1C"/>
    <w:rsid w:val="000D0D61"/>
    <w:rsid w:val="000D3222"/>
    <w:rsid w:val="000D61C5"/>
    <w:rsid w:val="000E1CD4"/>
    <w:rsid w:val="000E5D8B"/>
    <w:rsid w:val="000E6691"/>
    <w:rsid w:val="000E6DB8"/>
    <w:rsid w:val="000F2287"/>
    <w:rsid w:val="000F23E4"/>
    <w:rsid w:val="000F351A"/>
    <w:rsid w:val="000F5155"/>
    <w:rsid w:val="000F5567"/>
    <w:rsid w:val="000F5780"/>
    <w:rsid w:val="00100BEE"/>
    <w:rsid w:val="00100E11"/>
    <w:rsid w:val="0010299C"/>
    <w:rsid w:val="001029A8"/>
    <w:rsid w:val="00102C7F"/>
    <w:rsid w:val="001043CF"/>
    <w:rsid w:val="0010517B"/>
    <w:rsid w:val="0010573B"/>
    <w:rsid w:val="00106356"/>
    <w:rsid w:val="00107658"/>
    <w:rsid w:val="00110318"/>
    <w:rsid w:val="001117F3"/>
    <w:rsid w:val="001131ED"/>
    <w:rsid w:val="00113BD0"/>
    <w:rsid w:val="00114CF1"/>
    <w:rsid w:val="00114D10"/>
    <w:rsid w:val="00115835"/>
    <w:rsid w:val="00115E26"/>
    <w:rsid w:val="00117658"/>
    <w:rsid w:val="00117989"/>
    <w:rsid w:val="00117A1B"/>
    <w:rsid w:val="001202F1"/>
    <w:rsid w:val="0012244B"/>
    <w:rsid w:val="00122936"/>
    <w:rsid w:val="00123B4A"/>
    <w:rsid w:val="00125928"/>
    <w:rsid w:val="001261A6"/>
    <w:rsid w:val="001267D9"/>
    <w:rsid w:val="00131AD4"/>
    <w:rsid w:val="00132846"/>
    <w:rsid w:val="00132E1D"/>
    <w:rsid w:val="001343BC"/>
    <w:rsid w:val="00134AB6"/>
    <w:rsid w:val="00135236"/>
    <w:rsid w:val="00135AE1"/>
    <w:rsid w:val="0013638E"/>
    <w:rsid w:val="001373FE"/>
    <w:rsid w:val="00140C50"/>
    <w:rsid w:val="00142106"/>
    <w:rsid w:val="001443F9"/>
    <w:rsid w:val="00144863"/>
    <w:rsid w:val="00144B31"/>
    <w:rsid w:val="001465E2"/>
    <w:rsid w:val="001469DA"/>
    <w:rsid w:val="00146AD7"/>
    <w:rsid w:val="00147727"/>
    <w:rsid w:val="00150E45"/>
    <w:rsid w:val="00153DDF"/>
    <w:rsid w:val="00154482"/>
    <w:rsid w:val="00154A9D"/>
    <w:rsid w:val="0015782F"/>
    <w:rsid w:val="001611DA"/>
    <w:rsid w:val="00162FA7"/>
    <w:rsid w:val="00164B2F"/>
    <w:rsid w:val="00166D5C"/>
    <w:rsid w:val="00167AB5"/>
    <w:rsid w:val="001707D2"/>
    <w:rsid w:val="001723D8"/>
    <w:rsid w:val="0017500A"/>
    <w:rsid w:val="001770DC"/>
    <w:rsid w:val="0017749B"/>
    <w:rsid w:val="0018044C"/>
    <w:rsid w:val="00180721"/>
    <w:rsid w:val="00181080"/>
    <w:rsid w:val="00181F18"/>
    <w:rsid w:val="001830D8"/>
    <w:rsid w:val="001844D3"/>
    <w:rsid w:val="00187F31"/>
    <w:rsid w:val="00190382"/>
    <w:rsid w:val="00191335"/>
    <w:rsid w:val="001915DD"/>
    <w:rsid w:val="001923BB"/>
    <w:rsid w:val="00192FC4"/>
    <w:rsid w:val="0019350E"/>
    <w:rsid w:val="00193DC8"/>
    <w:rsid w:val="00194047"/>
    <w:rsid w:val="001947B7"/>
    <w:rsid w:val="00195759"/>
    <w:rsid w:val="00196C91"/>
    <w:rsid w:val="001A0C93"/>
    <w:rsid w:val="001A0E4F"/>
    <w:rsid w:val="001A10D7"/>
    <w:rsid w:val="001A1AD1"/>
    <w:rsid w:val="001A2071"/>
    <w:rsid w:val="001A295C"/>
    <w:rsid w:val="001A368A"/>
    <w:rsid w:val="001A4E05"/>
    <w:rsid w:val="001A5A28"/>
    <w:rsid w:val="001A5EC6"/>
    <w:rsid w:val="001A62A0"/>
    <w:rsid w:val="001A6C11"/>
    <w:rsid w:val="001A7A6A"/>
    <w:rsid w:val="001A7B2E"/>
    <w:rsid w:val="001A7BCE"/>
    <w:rsid w:val="001A7C49"/>
    <w:rsid w:val="001A7C69"/>
    <w:rsid w:val="001B040E"/>
    <w:rsid w:val="001B2BAB"/>
    <w:rsid w:val="001B32FB"/>
    <w:rsid w:val="001B3E2B"/>
    <w:rsid w:val="001B5050"/>
    <w:rsid w:val="001B50AC"/>
    <w:rsid w:val="001B6C8F"/>
    <w:rsid w:val="001B770B"/>
    <w:rsid w:val="001C062A"/>
    <w:rsid w:val="001C0B01"/>
    <w:rsid w:val="001C181B"/>
    <w:rsid w:val="001C3E61"/>
    <w:rsid w:val="001C4E61"/>
    <w:rsid w:val="001C5E08"/>
    <w:rsid w:val="001D02DD"/>
    <w:rsid w:val="001D0F11"/>
    <w:rsid w:val="001D1C45"/>
    <w:rsid w:val="001D2265"/>
    <w:rsid w:val="001D5716"/>
    <w:rsid w:val="001D643A"/>
    <w:rsid w:val="001D72A8"/>
    <w:rsid w:val="001E01FF"/>
    <w:rsid w:val="001E3996"/>
    <w:rsid w:val="001E4FAB"/>
    <w:rsid w:val="001E776C"/>
    <w:rsid w:val="001F0D91"/>
    <w:rsid w:val="001F105C"/>
    <w:rsid w:val="001F2578"/>
    <w:rsid w:val="001F3723"/>
    <w:rsid w:val="001F45CB"/>
    <w:rsid w:val="001F507A"/>
    <w:rsid w:val="001F53D5"/>
    <w:rsid w:val="001F64D1"/>
    <w:rsid w:val="001F6D64"/>
    <w:rsid w:val="001F7A8A"/>
    <w:rsid w:val="002032F8"/>
    <w:rsid w:val="00203D88"/>
    <w:rsid w:val="00210F3D"/>
    <w:rsid w:val="00210FF0"/>
    <w:rsid w:val="00211E02"/>
    <w:rsid w:val="002122BE"/>
    <w:rsid w:val="0021288B"/>
    <w:rsid w:val="0021468C"/>
    <w:rsid w:val="00215488"/>
    <w:rsid w:val="002159DD"/>
    <w:rsid w:val="0021634D"/>
    <w:rsid w:val="002221F4"/>
    <w:rsid w:val="00226528"/>
    <w:rsid w:val="00226B92"/>
    <w:rsid w:val="00226E0D"/>
    <w:rsid w:val="002273ED"/>
    <w:rsid w:val="00230197"/>
    <w:rsid w:val="002327C3"/>
    <w:rsid w:val="0023285E"/>
    <w:rsid w:val="00233AC3"/>
    <w:rsid w:val="00233D18"/>
    <w:rsid w:val="00234D96"/>
    <w:rsid w:val="00235113"/>
    <w:rsid w:val="00235B8E"/>
    <w:rsid w:val="00240E02"/>
    <w:rsid w:val="00240E30"/>
    <w:rsid w:val="002411AE"/>
    <w:rsid w:val="00241211"/>
    <w:rsid w:val="002416F9"/>
    <w:rsid w:val="00241990"/>
    <w:rsid w:val="00241F61"/>
    <w:rsid w:val="00243DEC"/>
    <w:rsid w:val="00244793"/>
    <w:rsid w:val="00245102"/>
    <w:rsid w:val="002453B5"/>
    <w:rsid w:val="0024574E"/>
    <w:rsid w:val="00245D4C"/>
    <w:rsid w:val="00246008"/>
    <w:rsid w:val="00246687"/>
    <w:rsid w:val="00246775"/>
    <w:rsid w:val="002468CD"/>
    <w:rsid w:val="002475AA"/>
    <w:rsid w:val="00250CB2"/>
    <w:rsid w:val="00252E0C"/>
    <w:rsid w:val="00252E5E"/>
    <w:rsid w:val="00253C17"/>
    <w:rsid w:val="00254416"/>
    <w:rsid w:val="00257CDD"/>
    <w:rsid w:val="002617D0"/>
    <w:rsid w:val="00264F7D"/>
    <w:rsid w:val="002650BA"/>
    <w:rsid w:val="0026561F"/>
    <w:rsid w:val="00265F27"/>
    <w:rsid w:val="002667AE"/>
    <w:rsid w:val="00266AE9"/>
    <w:rsid w:val="0026722A"/>
    <w:rsid w:val="002678DF"/>
    <w:rsid w:val="00273052"/>
    <w:rsid w:val="002731A8"/>
    <w:rsid w:val="00273C3C"/>
    <w:rsid w:val="0027455A"/>
    <w:rsid w:val="00275100"/>
    <w:rsid w:val="00275511"/>
    <w:rsid w:val="002766CA"/>
    <w:rsid w:val="00276DF6"/>
    <w:rsid w:val="002832AD"/>
    <w:rsid w:val="00284490"/>
    <w:rsid w:val="00286662"/>
    <w:rsid w:val="00286EBC"/>
    <w:rsid w:val="002876AE"/>
    <w:rsid w:val="00293D72"/>
    <w:rsid w:val="0029410C"/>
    <w:rsid w:val="002942B2"/>
    <w:rsid w:val="002948B0"/>
    <w:rsid w:val="00295AFE"/>
    <w:rsid w:val="00296760"/>
    <w:rsid w:val="002A05A1"/>
    <w:rsid w:val="002A0F9A"/>
    <w:rsid w:val="002A100B"/>
    <w:rsid w:val="002A3321"/>
    <w:rsid w:val="002A3D04"/>
    <w:rsid w:val="002A3FDA"/>
    <w:rsid w:val="002A53BA"/>
    <w:rsid w:val="002A56E8"/>
    <w:rsid w:val="002A595F"/>
    <w:rsid w:val="002A6951"/>
    <w:rsid w:val="002A6B98"/>
    <w:rsid w:val="002A6EC3"/>
    <w:rsid w:val="002B6166"/>
    <w:rsid w:val="002B6D62"/>
    <w:rsid w:val="002B7185"/>
    <w:rsid w:val="002C1CC4"/>
    <w:rsid w:val="002C2AC6"/>
    <w:rsid w:val="002C3439"/>
    <w:rsid w:val="002C414B"/>
    <w:rsid w:val="002C462F"/>
    <w:rsid w:val="002C4AE2"/>
    <w:rsid w:val="002C4C00"/>
    <w:rsid w:val="002C4D50"/>
    <w:rsid w:val="002C4D64"/>
    <w:rsid w:val="002C51B4"/>
    <w:rsid w:val="002C5A22"/>
    <w:rsid w:val="002C6DF1"/>
    <w:rsid w:val="002C7183"/>
    <w:rsid w:val="002D0593"/>
    <w:rsid w:val="002D1196"/>
    <w:rsid w:val="002D1E90"/>
    <w:rsid w:val="002D28E0"/>
    <w:rsid w:val="002D4594"/>
    <w:rsid w:val="002D4721"/>
    <w:rsid w:val="002D497F"/>
    <w:rsid w:val="002D760D"/>
    <w:rsid w:val="002D7B01"/>
    <w:rsid w:val="002D7FF9"/>
    <w:rsid w:val="002E0B63"/>
    <w:rsid w:val="002E17C2"/>
    <w:rsid w:val="002E3389"/>
    <w:rsid w:val="002E347C"/>
    <w:rsid w:val="002E3999"/>
    <w:rsid w:val="002E464E"/>
    <w:rsid w:val="002E6C7E"/>
    <w:rsid w:val="002F0006"/>
    <w:rsid w:val="002F0472"/>
    <w:rsid w:val="002F280E"/>
    <w:rsid w:val="002F3D72"/>
    <w:rsid w:val="002F4EF9"/>
    <w:rsid w:val="002F5068"/>
    <w:rsid w:val="002F5325"/>
    <w:rsid w:val="002F70E9"/>
    <w:rsid w:val="00301346"/>
    <w:rsid w:val="00302418"/>
    <w:rsid w:val="003033EC"/>
    <w:rsid w:val="00303B2C"/>
    <w:rsid w:val="003048AA"/>
    <w:rsid w:val="00305030"/>
    <w:rsid w:val="00305C31"/>
    <w:rsid w:val="00306618"/>
    <w:rsid w:val="00306E6B"/>
    <w:rsid w:val="003073A3"/>
    <w:rsid w:val="003112FF"/>
    <w:rsid w:val="00311F3B"/>
    <w:rsid w:val="00312061"/>
    <w:rsid w:val="0031218A"/>
    <w:rsid w:val="003139E9"/>
    <w:rsid w:val="00316E97"/>
    <w:rsid w:val="00317D0E"/>
    <w:rsid w:val="003218AF"/>
    <w:rsid w:val="00321BBF"/>
    <w:rsid w:val="00322A2D"/>
    <w:rsid w:val="00322CAD"/>
    <w:rsid w:val="00322EAD"/>
    <w:rsid w:val="003232B5"/>
    <w:rsid w:val="0032550B"/>
    <w:rsid w:val="00325AE4"/>
    <w:rsid w:val="003261C5"/>
    <w:rsid w:val="00331D62"/>
    <w:rsid w:val="00331EBD"/>
    <w:rsid w:val="00332104"/>
    <w:rsid w:val="00333019"/>
    <w:rsid w:val="00333A26"/>
    <w:rsid w:val="003347C9"/>
    <w:rsid w:val="00334955"/>
    <w:rsid w:val="00336599"/>
    <w:rsid w:val="00336D2B"/>
    <w:rsid w:val="003405A8"/>
    <w:rsid w:val="00341485"/>
    <w:rsid w:val="00345ED3"/>
    <w:rsid w:val="00347163"/>
    <w:rsid w:val="0034730C"/>
    <w:rsid w:val="0034781D"/>
    <w:rsid w:val="00347BBE"/>
    <w:rsid w:val="00350971"/>
    <w:rsid w:val="00351552"/>
    <w:rsid w:val="00351738"/>
    <w:rsid w:val="0035377C"/>
    <w:rsid w:val="0035635A"/>
    <w:rsid w:val="003602DA"/>
    <w:rsid w:val="0036075A"/>
    <w:rsid w:val="00361C03"/>
    <w:rsid w:val="0036224D"/>
    <w:rsid w:val="00362760"/>
    <w:rsid w:val="00362B04"/>
    <w:rsid w:val="003640C7"/>
    <w:rsid w:val="003644C1"/>
    <w:rsid w:val="00365EB6"/>
    <w:rsid w:val="0036608A"/>
    <w:rsid w:val="00371B69"/>
    <w:rsid w:val="00373F7F"/>
    <w:rsid w:val="00377746"/>
    <w:rsid w:val="00380933"/>
    <w:rsid w:val="00381CA9"/>
    <w:rsid w:val="00383372"/>
    <w:rsid w:val="00385506"/>
    <w:rsid w:val="00385B5D"/>
    <w:rsid w:val="00385F9C"/>
    <w:rsid w:val="0038645C"/>
    <w:rsid w:val="00387432"/>
    <w:rsid w:val="003918AB"/>
    <w:rsid w:val="00391B35"/>
    <w:rsid w:val="00391DA4"/>
    <w:rsid w:val="00391F22"/>
    <w:rsid w:val="00395A4B"/>
    <w:rsid w:val="0039615E"/>
    <w:rsid w:val="0039635D"/>
    <w:rsid w:val="00397E05"/>
    <w:rsid w:val="003A0638"/>
    <w:rsid w:val="003A0DA1"/>
    <w:rsid w:val="003A119A"/>
    <w:rsid w:val="003A1EED"/>
    <w:rsid w:val="003A26A2"/>
    <w:rsid w:val="003A3A57"/>
    <w:rsid w:val="003A3D67"/>
    <w:rsid w:val="003A402E"/>
    <w:rsid w:val="003A454F"/>
    <w:rsid w:val="003A506C"/>
    <w:rsid w:val="003A51EB"/>
    <w:rsid w:val="003A5816"/>
    <w:rsid w:val="003A6D17"/>
    <w:rsid w:val="003A732A"/>
    <w:rsid w:val="003A76B1"/>
    <w:rsid w:val="003A7740"/>
    <w:rsid w:val="003B1C3C"/>
    <w:rsid w:val="003B30E1"/>
    <w:rsid w:val="003B3977"/>
    <w:rsid w:val="003B3CF4"/>
    <w:rsid w:val="003B4240"/>
    <w:rsid w:val="003B43A5"/>
    <w:rsid w:val="003B618E"/>
    <w:rsid w:val="003B61CC"/>
    <w:rsid w:val="003B7CB1"/>
    <w:rsid w:val="003C084C"/>
    <w:rsid w:val="003C1203"/>
    <w:rsid w:val="003C1B4B"/>
    <w:rsid w:val="003C2785"/>
    <w:rsid w:val="003C419C"/>
    <w:rsid w:val="003C4523"/>
    <w:rsid w:val="003C4AC2"/>
    <w:rsid w:val="003C51DF"/>
    <w:rsid w:val="003C5B49"/>
    <w:rsid w:val="003C5E8F"/>
    <w:rsid w:val="003C65FE"/>
    <w:rsid w:val="003D14B5"/>
    <w:rsid w:val="003D22C0"/>
    <w:rsid w:val="003D2C35"/>
    <w:rsid w:val="003D4570"/>
    <w:rsid w:val="003D47F5"/>
    <w:rsid w:val="003D5FD5"/>
    <w:rsid w:val="003D79B9"/>
    <w:rsid w:val="003D7C0A"/>
    <w:rsid w:val="003E024D"/>
    <w:rsid w:val="003E0DA9"/>
    <w:rsid w:val="003E1B06"/>
    <w:rsid w:val="003E1BE8"/>
    <w:rsid w:val="003E31AD"/>
    <w:rsid w:val="003E3821"/>
    <w:rsid w:val="003E6F87"/>
    <w:rsid w:val="003E73C7"/>
    <w:rsid w:val="003E764C"/>
    <w:rsid w:val="003E76D0"/>
    <w:rsid w:val="003F081C"/>
    <w:rsid w:val="003F1931"/>
    <w:rsid w:val="003F1B0D"/>
    <w:rsid w:val="003F21F2"/>
    <w:rsid w:val="003F400E"/>
    <w:rsid w:val="003F4449"/>
    <w:rsid w:val="003F4CDC"/>
    <w:rsid w:val="003F54D6"/>
    <w:rsid w:val="003F596A"/>
    <w:rsid w:val="003F5A4E"/>
    <w:rsid w:val="003F6476"/>
    <w:rsid w:val="003F6774"/>
    <w:rsid w:val="003F75E1"/>
    <w:rsid w:val="003F7BC7"/>
    <w:rsid w:val="004004D7"/>
    <w:rsid w:val="00400ACD"/>
    <w:rsid w:val="00401903"/>
    <w:rsid w:val="00401E88"/>
    <w:rsid w:val="004023F9"/>
    <w:rsid w:val="00403A2B"/>
    <w:rsid w:val="00403E74"/>
    <w:rsid w:val="0040466D"/>
    <w:rsid w:val="004061E5"/>
    <w:rsid w:val="00406FF7"/>
    <w:rsid w:val="00407D6A"/>
    <w:rsid w:val="004130FC"/>
    <w:rsid w:val="00413220"/>
    <w:rsid w:val="00413FC2"/>
    <w:rsid w:val="00414469"/>
    <w:rsid w:val="00415458"/>
    <w:rsid w:val="00416B85"/>
    <w:rsid w:val="00416CFC"/>
    <w:rsid w:val="0042020B"/>
    <w:rsid w:val="0042108D"/>
    <w:rsid w:val="00421A42"/>
    <w:rsid w:val="00422057"/>
    <w:rsid w:val="00423FC8"/>
    <w:rsid w:val="00425F77"/>
    <w:rsid w:val="00426800"/>
    <w:rsid w:val="0043062D"/>
    <w:rsid w:val="00431E13"/>
    <w:rsid w:val="0043227F"/>
    <w:rsid w:val="00432820"/>
    <w:rsid w:val="0043329E"/>
    <w:rsid w:val="00433665"/>
    <w:rsid w:val="00436153"/>
    <w:rsid w:val="00437675"/>
    <w:rsid w:val="00440F80"/>
    <w:rsid w:val="00441CF4"/>
    <w:rsid w:val="00442E56"/>
    <w:rsid w:val="00445CB4"/>
    <w:rsid w:val="00445EC2"/>
    <w:rsid w:val="004469F1"/>
    <w:rsid w:val="00447786"/>
    <w:rsid w:val="00451555"/>
    <w:rsid w:val="004531E1"/>
    <w:rsid w:val="004531EB"/>
    <w:rsid w:val="00453CD7"/>
    <w:rsid w:val="004571E4"/>
    <w:rsid w:val="004622CD"/>
    <w:rsid w:val="00463A18"/>
    <w:rsid w:val="00463CD8"/>
    <w:rsid w:val="00467383"/>
    <w:rsid w:val="004739E2"/>
    <w:rsid w:val="00473A70"/>
    <w:rsid w:val="004752DA"/>
    <w:rsid w:val="004758C7"/>
    <w:rsid w:val="004762A1"/>
    <w:rsid w:val="00477309"/>
    <w:rsid w:val="00480CCA"/>
    <w:rsid w:val="004812A9"/>
    <w:rsid w:val="00481D5C"/>
    <w:rsid w:val="004829FD"/>
    <w:rsid w:val="004832E9"/>
    <w:rsid w:val="00484919"/>
    <w:rsid w:val="00486A2A"/>
    <w:rsid w:val="00487748"/>
    <w:rsid w:val="00487885"/>
    <w:rsid w:val="00490E5F"/>
    <w:rsid w:val="004930CB"/>
    <w:rsid w:val="00495099"/>
    <w:rsid w:val="0049570A"/>
    <w:rsid w:val="00495A29"/>
    <w:rsid w:val="00496173"/>
    <w:rsid w:val="004961A6"/>
    <w:rsid w:val="00496B62"/>
    <w:rsid w:val="00496D6F"/>
    <w:rsid w:val="00497270"/>
    <w:rsid w:val="004A09D4"/>
    <w:rsid w:val="004A4E1E"/>
    <w:rsid w:val="004A4EC5"/>
    <w:rsid w:val="004A61B9"/>
    <w:rsid w:val="004A68AC"/>
    <w:rsid w:val="004B056F"/>
    <w:rsid w:val="004B10CF"/>
    <w:rsid w:val="004B157B"/>
    <w:rsid w:val="004B613B"/>
    <w:rsid w:val="004B6875"/>
    <w:rsid w:val="004B6BFE"/>
    <w:rsid w:val="004B6C2D"/>
    <w:rsid w:val="004B73EC"/>
    <w:rsid w:val="004B7657"/>
    <w:rsid w:val="004B7E4C"/>
    <w:rsid w:val="004C3570"/>
    <w:rsid w:val="004C452D"/>
    <w:rsid w:val="004C5B1A"/>
    <w:rsid w:val="004C61C2"/>
    <w:rsid w:val="004C65D9"/>
    <w:rsid w:val="004D133D"/>
    <w:rsid w:val="004D136B"/>
    <w:rsid w:val="004D1E20"/>
    <w:rsid w:val="004D22CD"/>
    <w:rsid w:val="004D3477"/>
    <w:rsid w:val="004D356D"/>
    <w:rsid w:val="004D4273"/>
    <w:rsid w:val="004D45D0"/>
    <w:rsid w:val="004D4A39"/>
    <w:rsid w:val="004D706A"/>
    <w:rsid w:val="004D74E1"/>
    <w:rsid w:val="004E0FD6"/>
    <w:rsid w:val="004E13F8"/>
    <w:rsid w:val="004E1A0E"/>
    <w:rsid w:val="004E20BF"/>
    <w:rsid w:val="004E3508"/>
    <w:rsid w:val="004E3B94"/>
    <w:rsid w:val="004E4117"/>
    <w:rsid w:val="004E4550"/>
    <w:rsid w:val="004E5077"/>
    <w:rsid w:val="004E50E9"/>
    <w:rsid w:val="004E5685"/>
    <w:rsid w:val="004E6AA7"/>
    <w:rsid w:val="004E6E37"/>
    <w:rsid w:val="004E7271"/>
    <w:rsid w:val="004F0E1C"/>
    <w:rsid w:val="004F2736"/>
    <w:rsid w:val="004F31D6"/>
    <w:rsid w:val="004F47D2"/>
    <w:rsid w:val="004F5A69"/>
    <w:rsid w:val="004F638C"/>
    <w:rsid w:val="004F6AC5"/>
    <w:rsid w:val="004F7113"/>
    <w:rsid w:val="004F7A21"/>
    <w:rsid w:val="004F7B85"/>
    <w:rsid w:val="005008C1"/>
    <w:rsid w:val="00503B8E"/>
    <w:rsid w:val="00503C99"/>
    <w:rsid w:val="00504254"/>
    <w:rsid w:val="00504613"/>
    <w:rsid w:val="005050C4"/>
    <w:rsid w:val="00505F4F"/>
    <w:rsid w:val="00506115"/>
    <w:rsid w:val="00506DAC"/>
    <w:rsid w:val="0051047F"/>
    <w:rsid w:val="005106A1"/>
    <w:rsid w:val="00510897"/>
    <w:rsid w:val="0051113A"/>
    <w:rsid w:val="00511423"/>
    <w:rsid w:val="0051186A"/>
    <w:rsid w:val="0051310F"/>
    <w:rsid w:val="00513214"/>
    <w:rsid w:val="00513284"/>
    <w:rsid w:val="005143A2"/>
    <w:rsid w:val="0051688B"/>
    <w:rsid w:val="00516FA2"/>
    <w:rsid w:val="00517109"/>
    <w:rsid w:val="00520BBF"/>
    <w:rsid w:val="00525292"/>
    <w:rsid w:val="005253C2"/>
    <w:rsid w:val="005254B5"/>
    <w:rsid w:val="005255B8"/>
    <w:rsid w:val="00525A60"/>
    <w:rsid w:val="00526171"/>
    <w:rsid w:val="005321DA"/>
    <w:rsid w:val="00532A9C"/>
    <w:rsid w:val="005336FF"/>
    <w:rsid w:val="005339D2"/>
    <w:rsid w:val="00534783"/>
    <w:rsid w:val="00535093"/>
    <w:rsid w:val="00535D77"/>
    <w:rsid w:val="00535E71"/>
    <w:rsid w:val="00536AAD"/>
    <w:rsid w:val="00536F4C"/>
    <w:rsid w:val="0053715C"/>
    <w:rsid w:val="00540635"/>
    <w:rsid w:val="005408C4"/>
    <w:rsid w:val="005418BD"/>
    <w:rsid w:val="00541A3A"/>
    <w:rsid w:val="00541F3F"/>
    <w:rsid w:val="00542966"/>
    <w:rsid w:val="005431F5"/>
    <w:rsid w:val="005438BE"/>
    <w:rsid w:val="00543D99"/>
    <w:rsid w:val="00543FA9"/>
    <w:rsid w:val="00545B8A"/>
    <w:rsid w:val="005461BB"/>
    <w:rsid w:val="005469ED"/>
    <w:rsid w:val="005505C0"/>
    <w:rsid w:val="0055093D"/>
    <w:rsid w:val="00550F1E"/>
    <w:rsid w:val="00551E04"/>
    <w:rsid w:val="005525C6"/>
    <w:rsid w:val="00553833"/>
    <w:rsid w:val="00553A22"/>
    <w:rsid w:val="00554A98"/>
    <w:rsid w:val="005558FC"/>
    <w:rsid w:val="00560053"/>
    <w:rsid w:val="005605AF"/>
    <w:rsid w:val="00561ABC"/>
    <w:rsid w:val="00561BE7"/>
    <w:rsid w:val="0056200E"/>
    <w:rsid w:val="00562DB3"/>
    <w:rsid w:val="005636A2"/>
    <w:rsid w:val="005640CF"/>
    <w:rsid w:val="00564495"/>
    <w:rsid w:val="00565EC8"/>
    <w:rsid w:val="00566109"/>
    <w:rsid w:val="00566D07"/>
    <w:rsid w:val="00567557"/>
    <w:rsid w:val="00570A6E"/>
    <w:rsid w:val="00570DC0"/>
    <w:rsid w:val="00571294"/>
    <w:rsid w:val="00571FD4"/>
    <w:rsid w:val="00572830"/>
    <w:rsid w:val="00573B50"/>
    <w:rsid w:val="0057567D"/>
    <w:rsid w:val="005756CE"/>
    <w:rsid w:val="00576E8F"/>
    <w:rsid w:val="0057776F"/>
    <w:rsid w:val="00577B30"/>
    <w:rsid w:val="005808F7"/>
    <w:rsid w:val="00580F3D"/>
    <w:rsid w:val="00581303"/>
    <w:rsid w:val="00581CB1"/>
    <w:rsid w:val="00581CB9"/>
    <w:rsid w:val="005837FB"/>
    <w:rsid w:val="00584D76"/>
    <w:rsid w:val="00585D21"/>
    <w:rsid w:val="005900D8"/>
    <w:rsid w:val="00590C4D"/>
    <w:rsid w:val="00591292"/>
    <w:rsid w:val="00592863"/>
    <w:rsid w:val="005939D6"/>
    <w:rsid w:val="00594145"/>
    <w:rsid w:val="00594529"/>
    <w:rsid w:val="00594954"/>
    <w:rsid w:val="00595410"/>
    <w:rsid w:val="00595804"/>
    <w:rsid w:val="00595A76"/>
    <w:rsid w:val="005967F7"/>
    <w:rsid w:val="005A014D"/>
    <w:rsid w:val="005A1470"/>
    <w:rsid w:val="005A384F"/>
    <w:rsid w:val="005A44D6"/>
    <w:rsid w:val="005A4C38"/>
    <w:rsid w:val="005A6978"/>
    <w:rsid w:val="005A6D57"/>
    <w:rsid w:val="005A6FB5"/>
    <w:rsid w:val="005A7B08"/>
    <w:rsid w:val="005B154B"/>
    <w:rsid w:val="005B2204"/>
    <w:rsid w:val="005B29C1"/>
    <w:rsid w:val="005B3BC6"/>
    <w:rsid w:val="005B4EA2"/>
    <w:rsid w:val="005B64BC"/>
    <w:rsid w:val="005B72F6"/>
    <w:rsid w:val="005B7F4A"/>
    <w:rsid w:val="005C02ED"/>
    <w:rsid w:val="005C1225"/>
    <w:rsid w:val="005C520C"/>
    <w:rsid w:val="005C5B63"/>
    <w:rsid w:val="005C6FB2"/>
    <w:rsid w:val="005D3C9D"/>
    <w:rsid w:val="005D4D4F"/>
    <w:rsid w:val="005D4D70"/>
    <w:rsid w:val="005D5F96"/>
    <w:rsid w:val="005D6B3B"/>
    <w:rsid w:val="005D7CFA"/>
    <w:rsid w:val="005E0DDC"/>
    <w:rsid w:val="005E0E57"/>
    <w:rsid w:val="005E4AF7"/>
    <w:rsid w:val="005E5489"/>
    <w:rsid w:val="005F0DEA"/>
    <w:rsid w:val="005F2104"/>
    <w:rsid w:val="005F227A"/>
    <w:rsid w:val="005F5F8B"/>
    <w:rsid w:val="005F64C2"/>
    <w:rsid w:val="005F77BF"/>
    <w:rsid w:val="00602A62"/>
    <w:rsid w:val="00602C34"/>
    <w:rsid w:val="00603ADA"/>
    <w:rsid w:val="00604381"/>
    <w:rsid w:val="006047B0"/>
    <w:rsid w:val="006057F1"/>
    <w:rsid w:val="006066D2"/>
    <w:rsid w:val="00606F39"/>
    <w:rsid w:val="00607074"/>
    <w:rsid w:val="006102FD"/>
    <w:rsid w:val="006136CC"/>
    <w:rsid w:val="00614511"/>
    <w:rsid w:val="0061456C"/>
    <w:rsid w:val="00614FF1"/>
    <w:rsid w:val="00615C3F"/>
    <w:rsid w:val="00616EBB"/>
    <w:rsid w:val="0061711C"/>
    <w:rsid w:val="00617505"/>
    <w:rsid w:val="00617BC2"/>
    <w:rsid w:val="00617EFE"/>
    <w:rsid w:val="00620795"/>
    <w:rsid w:val="00621450"/>
    <w:rsid w:val="0062432D"/>
    <w:rsid w:val="00626DA7"/>
    <w:rsid w:val="00627C20"/>
    <w:rsid w:val="00630F1D"/>
    <w:rsid w:val="006338F0"/>
    <w:rsid w:val="006342EC"/>
    <w:rsid w:val="006347BA"/>
    <w:rsid w:val="00634B18"/>
    <w:rsid w:val="00635747"/>
    <w:rsid w:val="00637CA1"/>
    <w:rsid w:val="0064001C"/>
    <w:rsid w:val="006402B2"/>
    <w:rsid w:val="006405C1"/>
    <w:rsid w:val="006406A0"/>
    <w:rsid w:val="0064246C"/>
    <w:rsid w:val="006437F8"/>
    <w:rsid w:val="00645180"/>
    <w:rsid w:val="00650C3C"/>
    <w:rsid w:val="006525BF"/>
    <w:rsid w:val="006539DF"/>
    <w:rsid w:val="006618B3"/>
    <w:rsid w:val="00662B11"/>
    <w:rsid w:val="00667C5F"/>
    <w:rsid w:val="00670E0F"/>
    <w:rsid w:val="00671A77"/>
    <w:rsid w:val="00672AC3"/>
    <w:rsid w:val="00672DC1"/>
    <w:rsid w:val="00673FA6"/>
    <w:rsid w:val="006756E8"/>
    <w:rsid w:val="0067612A"/>
    <w:rsid w:val="00677B6F"/>
    <w:rsid w:val="00677CB1"/>
    <w:rsid w:val="00677DA0"/>
    <w:rsid w:val="00677E44"/>
    <w:rsid w:val="00680481"/>
    <w:rsid w:val="0068090D"/>
    <w:rsid w:val="00682FE0"/>
    <w:rsid w:val="0068511A"/>
    <w:rsid w:val="0068625D"/>
    <w:rsid w:val="00687D2A"/>
    <w:rsid w:val="00690411"/>
    <w:rsid w:val="006922F0"/>
    <w:rsid w:val="00693D45"/>
    <w:rsid w:val="00693DA3"/>
    <w:rsid w:val="00693E30"/>
    <w:rsid w:val="006941D8"/>
    <w:rsid w:val="00696B5D"/>
    <w:rsid w:val="00696F78"/>
    <w:rsid w:val="00697D62"/>
    <w:rsid w:val="006A016C"/>
    <w:rsid w:val="006A0411"/>
    <w:rsid w:val="006A2A57"/>
    <w:rsid w:val="006A32E2"/>
    <w:rsid w:val="006A5DB5"/>
    <w:rsid w:val="006A667B"/>
    <w:rsid w:val="006A676A"/>
    <w:rsid w:val="006A7007"/>
    <w:rsid w:val="006A7243"/>
    <w:rsid w:val="006B13D4"/>
    <w:rsid w:val="006B29CE"/>
    <w:rsid w:val="006B364C"/>
    <w:rsid w:val="006B373D"/>
    <w:rsid w:val="006B3D19"/>
    <w:rsid w:val="006B3D6A"/>
    <w:rsid w:val="006B4B84"/>
    <w:rsid w:val="006B5339"/>
    <w:rsid w:val="006B7F67"/>
    <w:rsid w:val="006C037A"/>
    <w:rsid w:val="006C1BD7"/>
    <w:rsid w:val="006C2DF8"/>
    <w:rsid w:val="006C31B0"/>
    <w:rsid w:val="006C3738"/>
    <w:rsid w:val="006C3B61"/>
    <w:rsid w:val="006C4204"/>
    <w:rsid w:val="006C6B24"/>
    <w:rsid w:val="006D175A"/>
    <w:rsid w:val="006D1ED5"/>
    <w:rsid w:val="006D283B"/>
    <w:rsid w:val="006D2E77"/>
    <w:rsid w:val="006D64D8"/>
    <w:rsid w:val="006D6831"/>
    <w:rsid w:val="006D6F83"/>
    <w:rsid w:val="006E08BC"/>
    <w:rsid w:val="006E0B51"/>
    <w:rsid w:val="006E170C"/>
    <w:rsid w:val="006E2493"/>
    <w:rsid w:val="006E3263"/>
    <w:rsid w:val="006E6287"/>
    <w:rsid w:val="006E7833"/>
    <w:rsid w:val="006F0DD2"/>
    <w:rsid w:val="006F15BA"/>
    <w:rsid w:val="006F259E"/>
    <w:rsid w:val="006F506F"/>
    <w:rsid w:val="006F5368"/>
    <w:rsid w:val="006F68FF"/>
    <w:rsid w:val="006F6F9D"/>
    <w:rsid w:val="006F7BE0"/>
    <w:rsid w:val="00702495"/>
    <w:rsid w:val="0070261E"/>
    <w:rsid w:val="007042EE"/>
    <w:rsid w:val="00705F6C"/>
    <w:rsid w:val="00706B74"/>
    <w:rsid w:val="00706EE8"/>
    <w:rsid w:val="007110F3"/>
    <w:rsid w:val="007113EA"/>
    <w:rsid w:val="007158D1"/>
    <w:rsid w:val="0072302D"/>
    <w:rsid w:val="00723558"/>
    <w:rsid w:val="0072564A"/>
    <w:rsid w:val="007256B1"/>
    <w:rsid w:val="007276A2"/>
    <w:rsid w:val="00731056"/>
    <w:rsid w:val="00732B6C"/>
    <w:rsid w:val="00732E21"/>
    <w:rsid w:val="00733D84"/>
    <w:rsid w:val="00734326"/>
    <w:rsid w:val="007348FA"/>
    <w:rsid w:val="00736647"/>
    <w:rsid w:val="0073762F"/>
    <w:rsid w:val="0073765E"/>
    <w:rsid w:val="00741455"/>
    <w:rsid w:val="007427EB"/>
    <w:rsid w:val="00742A64"/>
    <w:rsid w:val="00742DAB"/>
    <w:rsid w:val="00743258"/>
    <w:rsid w:val="00743A9C"/>
    <w:rsid w:val="0074433F"/>
    <w:rsid w:val="007447BE"/>
    <w:rsid w:val="00744F66"/>
    <w:rsid w:val="0074527B"/>
    <w:rsid w:val="00747238"/>
    <w:rsid w:val="0075060C"/>
    <w:rsid w:val="00750ECA"/>
    <w:rsid w:val="00751954"/>
    <w:rsid w:val="00751E37"/>
    <w:rsid w:val="00754FA2"/>
    <w:rsid w:val="00755ACD"/>
    <w:rsid w:val="00755D1B"/>
    <w:rsid w:val="00757B35"/>
    <w:rsid w:val="007600D4"/>
    <w:rsid w:val="00760685"/>
    <w:rsid w:val="0076160B"/>
    <w:rsid w:val="007638AB"/>
    <w:rsid w:val="00763E4D"/>
    <w:rsid w:val="00764022"/>
    <w:rsid w:val="00764088"/>
    <w:rsid w:val="007649E6"/>
    <w:rsid w:val="00766788"/>
    <w:rsid w:val="00766B64"/>
    <w:rsid w:val="0077323B"/>
    <w:rsid w:val="007749B4"/>
    <w:rsid w:val="0077578F"/>
    <w:rsid w:val="00775C2D"/>
    <w:rsid w:val="00775DCD"/>
    <w:rsid w:val="00776451"/>
    <w:rsid w:val="007766C2"/>
    <w:rsid w:val="0077732D"/>
    <w:rsid w:val="00781B8A"/>
    <w:rsid w:val="00782A1E"/>
    <w:rsid w:val="00782BC5"/>
    <w:rsid w:val="00783351"/>
    <w:rsid w:val="0078402D"/>
    <w:rsid w:val="0078484D"/>
    <w:rsid w:val="00785914"/>
    <w:rsid w:val="00786F88"/>
    <w:rsid w:val="00787A1B"/>
    <w:rsid w:val="00791B5B"/>
    <w:rsid w:val="00792BDE"/>
    <w:rsid w:val="007933BC"/>
    <w:rsid w:val="007947CE"/>
    <w:rsid w:val="00794CD4"/>
    <w:rsid w:val="0079515F"/>
    <w:rsid w:val="00795372"/>
    <w:rsid w:val="0079576C"/>
    <w:rsid w:val="0079693C"/>
    <w:rsid w:val="007979CA"/>
    <w:rsid w:val="007A1F99"/>
    <w:rsid w:val="007A2986"/>
    <w:rsid w:val="007A3147"/>
    <w:rsid w:val="007A38FC"/>
    <w:rsid w:val="007A3FFD"/>
    <w:rsid w:val="007A7824"/>
    <w:rsid w:val="007B0435"/>
    <w:rsid w:val="007B1833"/>
    <w:rsid w:val="007B2180"/>
    <w:rsid w:val="007B253F"/>
    <w:rsid w:val="007B273D"/>
    <w:rsid w:val="007B2854"/>
    <w:rsid w:val="007B5138"/>
    <w:rsid w:val="007B6A6F"/>
    <w:rsid w:val="007B715B"/>
    <w:rsid w:val="007B7B06"/>
    <w:rsid w:val="007C1441"/>
    <w:rsid w:val="007C1899"/>
    <w:rsid w:val="007C6418"/>
    <w:rsid w:val="007C70D0"/>
    <w:rsid w:val="007D0E84"/>
    <w:rsid w:val="007D0ED2"/>
    <w:rsid w:val="007D297D"/>
    <w:rsid w:val="007D4122"/>
    <w:rsid w:val="007D6DF7"/>
    <w:rsid w:val="007E03B1"/>
    <w:rsid w:val="007E0A78"/>
    <w:rsid w:val="007E0AD8"/>
    <w:rsid w:val="007E2517"/>
    <w:rsid w:val="007E2F06"/>
    <w:rsid w:val="007E2F8C"/>
    <w:rsid w:val="007E4071"/>
    <w:rsid w:val="007E40EE"/>
    <w:rsid w:val="007E4B4A"/>
    <w:rsid w:val="007E721D"/>
    <w:rsid w:val="007F2192"/>
    <w:rsid w:val="007F21BD"/>
    <w:rsid w:val="007F4580"/>
    <w:rsid w:val="007F4DBD"/>
    <w:rsid w:val="007F4FD5"/>
    <w:rsid w:val="007F7B04"/>
    <w:rsid w:val="007F7CE4"/>
    <w:rsid w:val="00800EA9"/>
    <w:rsid w:val="00801233"/>
    <w:rsid w:val="00801F4C"/>
    <w:rsid w:val="00804457"/>
    <w:rsid w:val="00805F52"/>
    <w:rsid w:val="00807584"/>
    <w:rsid w:val="008079BA"/>
    <w:rsid w:val="00811E75"/>
    <w:rsid w:val="00812EA0"/>
    <w:rsid w:val="00813A7C"/>
    <w:rsid w:val="0081485F"/>
    <w:rsid w:val="00816610"/>
    <w:rsid w:val="0082014B"/>
    <w:rsid w:val="00821BFC"/>
    <w:rsid w:val="008222E6"/>
    <w:rsid w:val="00822DDD"/>
    <w:rsid w:val="00822EEA"/>
    <w:rsid w:val="008245A3"/>
    <w:rsid w:val="008250C3"/>
    <w:rsid w:val="008252BE"/>
    <w:rsid w:val="00825E14"/>
    <w:rsid w:val="00826113"/>
    <w:rsid w:val="00827E35"/>
    <w:rsid w:val="008317A4"/>
    <w:rsid w:val="00831E12"/>
    <w:rsid w:val="0083449F"/>
    <w:rsid w:val="00835086"/>
    <w:rsid w:val="008358CC"/>
    <w:rsid w:val="00836622"/>
    <w:rsid w:val="00841C58"/>
    <w:rsid w:val="00843BC8"/>
    <w:rsid w:val="00844223"/>
    <w:rsid w:val="00844A5B"/>
    <w:rsid w:val="00845019"/>
    <w:rsid w:val="0084699B"/>
    <w:rsid w:val="00846FA5"/>
    <w:rsid w:val="00847C74"/>
    <w:rsid w:val="00847CE9"/>
    <w:rsid w:val="00850155"/>
    <w:rsid w:val="00850BDA"/>
    <w:rsid w:val="008525C6"/>
    <w:rsid w:val="00854109"/>
    <w:rsid w:val="00854933"/>
    <w:rsid w:val="0085534B"/>
    <w:rsid w:val="00855EE6"/>
    <w:rsid w:val="00857FA3"/>
    <w:rsid w:val="00860A79"/>
    <w:rsid w:val="00866056"/>
    <w:rsid w:val="008666D1"/>
    <w:rsid w:val="008715F9"/>
    <w:rsid w:val="0087382B"/>
    <w:rsid w:val="0087525B"/>
    <w:rsid w:val="008766B1"/>
    <w:rsid w:val="00876CEA"/>
    <w:rsid w:val="008772CA"/>
    <w:rsid w:val="00881701"/>
    <w:rsid w:val="00882E04"/>
    <w:rsid w:val="0088328C"/>
    <w:rsid w:val="00884608"/>
    <w:rsid w:val="00886210"/>
    <w:rsid w:val="008867DB"/>
    <w:rsid w:val="00887345"/>
    <w:rsid w:val="008911C3"/>
    <w:rsid w:val="00891319"/>
    <w:rsid w:val="00891D3F"/>
    <w:rsid w:val="008925D0"/>
    <w:rsid w:val="00893138"/>
    <w:rsid w:val="00893887"/>
    <w:rsid w:val="00894B24"/>
    <w:rsid w:val="008952E9"/>
    <w:rsid w:val="00895E13"/>
    <w:rsid w:val="008A116A"/>
    <w:rsid w:val="008A1950"/>
    <w:rsid w:val="008A22FB"/>
    <w:rsid w:val="008A3286"/>
    <w:rsid w:val="008A4E9F"/>
    <w:rsid w:val="008A77B9"/>
    <w:rsid w:val="008B155C"/>
    <w:rsid w:val="008B45A4"/>
    <w:rsid w:val="008B511C"/>
    <w:rsid w:val="008B6A84"/>
    <w:rsid w:val="008C2DA5"/>
    <w:rsid w:val="008C3A3F"/>
    <w:rsid w:val="008C4433"/>
    <w:rsid w:val="008C61E1"/>
    <w:rsid w:val="008D0305"/>
    <w:rsid w:val="008D154A"/>
    <w:rsid w:val="008D2727"/>
    <w:rsid w:val="008D7D9E"/>
    <w:rsid w:val="008E06AE"/>
    <w:rsid w:val="008E0DB5"/>
    <w:rsid w:val="008E5BA8"/>
    <w:rsid w:val="008E6CBD"/>
    <w:rsid w:val="008E73FD"/>
    <w:rsid w:val="008E7E22"/>
    <w:rsid w:val="008F0FD4"/>
    <w:rsid w:val="008F1621"/>
    <w:rsid w:val="008F1664"/>
    <w:rsid w:val="008F2A4D"/>
    <w:rsid w:val="008F526C"/>
    <w:rsid w:val="008F730A"/>
    <w:rsid w:val="0090225C"/>
    <w:rsid w:val="00902964"/>
    <w:rsid w:val="00904ED1"/>
    <w:rsid w:val="00906326"/>
    <w:rsid w:val="0090684F"/>
    <w:rsid w:val="009107C3"/>
    <w:rsid w:val="0091205B"/>
    <w:rsid w:val="00913620"/>
    <w:rsid w:val="009150AF"/>
    <w:rsid w:val="009153B9"/>
    <w:rsid w:val="00915ACC"/>
    <w:rsid w:val="00915C36"/>
    <w:rsid w:val="00920C50"/>
    <w:rsid w:val="00922456"/>
    <w:rsid w:val="00924DF7"/>
    <w:rsid w:val="00925B85"/>
    <w:rsid w:val="00926462"/>
    <w:rsid w:val="00927BC6"/>
    <w:rsid w:val="009315DF"/>
    <w:rsid w:val="009324D3"/>
    <w:rsid w:val="00933F4B"/>
    <w:rsid w:val="00934793"/>
    <w:rsid w:val="0093509E"/>
    <w:rsid w:val="009351E0"/>
    <w:rsid w:val="00936FB8"/>
    <w:rsid w:val="00937E5C"/>
    <w:rsid w:val="00937FF4"/>
    <w:rsid w:val="0094239F"/>
    <w:rsid w:val="0094253A"/>
    <w:rsid w:val="00943743"/>
    <w:rsid w:val="00945043"/>
    <w:rsid w:val="00950546"/>
    <w:rsid w:val="009524D2"/>
    <w:rsid w:val="0095548D"/>
    <w:rsid w:val="009564B4"/>
    <w:rsid w:val="00957AD5"/>
    <w:rsid w:val="009603B1"/>
    <w:rsid w:val="00960CF7"/>
    <w:rsid w:val="00960EA4"/>
    <w:rsid w:val="00962423"/>
    <w:rsid w:val="00962F9B"/>
    <w:rsid w:val="00964EB0"/>
    <w:rsid w:val="0096507B"/>
    <w:rsid w:val="00970C8E"/>
    <w:rsid w:val="009711A5"/>
    <w:rsid w:val="00971B3C"/>
    <w:rsid w:val="00972D6E"/>
    <w:rsid w:val="00974F1E"/>
    <w:rsid w:val="0097525E"/>
    <w:rsid w:val="00976FF6"/>
    <w:rsid w:val="00981003"/>
    <w:rsid w:val="009814C8"/>
    <w:rsid w:val="0098260D"/>
    <w:rsid w:val="009829FB"/>
    <w:rsid w:val="00983D06"/>
    <w:rsid w:val="009846A0"/>
    <w:rsid w:val="009851B4"/>
    <w:rsid w:val="00986D83"/>
    <w:rsid w:val="0099004B"/>
    <w:rsid w:val="0099037E"/>
    <w:rsid w:val="00993C62"/>
    <w:rsid w:val="009953F7"/>
    <w:rsid w:val="00995C97"/>
    <w:rsid w:val="00996B0E"/>
    <w:rsid w:val="00997338"/>
    <w:rsid w:val="00997B1F"/>
    <w:rsid w:val="00997EE8"/>
    <w:rsid w:val="009A1283"/>
    <w:rsid w:val="009A32AB"/>
    <w:rsid w:val="009A6163"/>
    <w:rsid w:val="009A671E"/>
    <w:rsid w:val="009A6F61"/>
    <w:rsid w:val="009A7723"/>
    <w:rsid w:val="009B0D74"/>
    <w:rsid w:val="009B174F"/>
    <w:rsid w:val="009B4E32"/>
    <w:rsid w:val="009B6043"/>
    <w:rsid w:val="009B6476"/>
    <w:rsid w:val="009C0280"/>
    <w:rsid w:val="009C032B"/>
    <w:rsid w:val="009C038A"/>
    <w:rsid w:val="009C1216"/>
    <w:rsid w:val="009C28E2"/>
    <w:rsid w:val="009C3764"/>
    <w:rsid w:val="009C4101"/>
    <w:rsid w:val="009C481C"/>
    <w:rsid w:val="009C4E0B"/>
    <w:rsid w:val="009D142B"/>
    <w:rsid w:val="009D1C8A"/>
    <w:rsid w:val="009D22D4"/>
    <w:rsid w:val="009D2D14"/>
    <w:rsid w:val="009D2DEA"/>
    <w:rsid w:val="009D2F0C"/>
    <w:rsid w:val="009D4FF3"/>
    <w:rsid w:val="009D530B"/>
    <w:rsid w:val="009D57FD"/>
    <w:rsid w:val="009D6A14"/>
    <w:rsid w:val="009D7430"/>
    <w:rsid w:val="009E154E"/>
    <w:rsid w:val="009E29CC"/>
    <w:rsid w:val="009E2BD6"/>
    <w:rsid w:val="009E3C0A"/>
    <w:rsid w:val="009E56B9"/>
    <w:rsid w:val="009E5AC3"/>
    <w:rsid w:val="009E646A"/>
    <w:rsid w:val="009E7756"/>
    <w:rsid w:val="009E7863"/>
    <w:rsid w:val="009F0011"/>
    <w:rsid w:val="009F065D"/>
    <w:rsid w:val="009F1E03"/>
    <w:rsid w:val="009F31E1"/>
    <w:rsid w:val="009F392D"/>
    <w:rsid w:val="009F4647"/>
    <w:rsid w:val="009F57F8"/>
    <w:rsid w:val="009F5EB8"/>
    <w:rsid w:val="009F666E"/>
    <w:rsid w:val="009F6CD9"/>
    <w:rsid w:val="009F7C46"/>
    <w:rsid w:val="00A00D23"/>
    <w:rsid w:val="00A011CD"/>
    <w:rsid w:val="00A019B0"/>
    <w:rsid w:val="00A02D68"/>
    <w:rsid w:val="00A03628"/>
    <w:rsid w:val="00A04520"/>
    <w:rsid w:val="00A06948"/>
    <w:rsid w:val="00A13413"/>
    <w:rsid w:val="00A13AAD"/>
    <w:rsid w:val="00A14598"/>
    <w:rsid w:val="00A15670"/>
    <w:rsid w:val="00A168B5"/>
    <w:rsid w:val="00A17DF6"/>
    <w:rsid w:val="00A17E85"/>
    <w:rsid w:val="00A20A9E"/>
    <w:rsid w:val="00A22345"/>
    <w:rsid w:val="00A24FD8"/>
    <w:rsid w:val="00A2657A"/>
    <w:rsid w:val="00A2744A"/>
    <w:rsid w:val="00A3208D"/>
    <w:rsid w:val="00A32735"/>
    <w:rsid w:val="00A338F7"/>
    <w:rsid w:val="00A33936"/>
    <w:rsid w:val="00A33A76"/>
    <w:rsid w:val="00A341A7"/>
    <w:rsid w:val="00A351F4"/>
    <w:rsid w:val="00A37F5D"/>
    <w:rsid w:val="00A40DD4"/>
    <w:rsid w:val="00A41CF2"/>
    <w:rsid w:val="00A4363D"/>
    <w:rsid w:val="00A47713"/>
    <w:rsid w:val="00A50DF4"/>
    <w:rsid w:val="00A51401"/>
    <w:rsid w:val="00A51FFD"/>
    <w:rsid w:val="00A52684"/>
    <w:rsid w:val="00A54BA0"/>
    <w:rsid w:val="00A61DB7"/>
    <w:rsid w:val="00A61F4B"/>
    <w:rsid w:val="00A645D0"/>
    <w:rsid w:val="00A6503B"/>
    <w:rsid w:val="00A65157"/>
    <w:rsid w:val="00A66E74"/>
    <w:rsid w:val="00A70788"/>
    <w:rsid w:val="00A71158"/>
    <w:rsid w:val="00A71666"/>
    <w:rsid w:val="00A7197F"/>
    <w:rsid w:val="00A72339"/>
    <w:rsid w:val="00A72A18"/>
    <w:rsid w:val="00A753CD"/>
    <w:rsid w:val="00A75898"/>
    <w:rsid w:val="00A75B10"/>
    <w:rsid w:val="00A760CC"/>
    <w:rsid w:val="00A76577"/>
    <w:rsid w:val="00A773C6"/>
    <w:rsid w:val="00A81E65"/>
    <w:rsid w:val="00A82550"/>
    <w:rsid w:val="00A845AE"/>
    <w:rsid w:val="00A85206"/>
    <w:rsid w:val="00A866F7"/>
    <w:rsid w:val="00A87047"/>
    <w:rsid w:val="00A91383"/>
    <w:rsid w:val="00A929AD"/>
    <w:rsid w:val="00A93380"/>
    <w:rsid w:val="00A96311"/>
    <w:rsid w:val="00A9743F"/>
    <w:rsid w:val="00AA07CB"/>
    <w:rsid w:val="00AA0907"/>
    <w:rsid w:val="00AA0DBB"/>
    <w:rsid w:val="00AA4C33"/>
    <w:rsid w:val="00AA6BD9"/>
    <w:rsid w:val="00AA6EFA"/>
    <w:rsid w:val="00AB1E72"/>
    <w:rsid w:val="00AB1EEB"/>
    <w:rsid w:val="00AB213C"/>
    <w:rsid w:val="00AB24FD"/>
    <w:rsid w:val="00AB2A9D"/>
    <w:rsid w:val="00AB2B9F"/>
    <w:rsid w:val="00AB537C"/>
    <w:rsid w:val="00AB5ABB"/>
    <w:rsid w:val="00AC242C"/>
    <w:rsid w:val="00AC45C8"/>
    <w:rsid w:val="00AC5C84"/>
    <w:rsid w:val="00AC603A"/>
    <w:rsid w:val="00AC7926"/>
    <w:rsid w:val="00AD0170"/>
    <w:rsid w:val="00AD4D96"/>
    <w:rsid w:val="00AD506D"/>
    <w:rsid w:val="00AD5F05"/>
    <w:rsid w:val="00AD6BB7"/>
    <w:rsid w:val="00AD7328"/>
    <w:rsid w:val="00AD76FE"/>
    <w:rsid w:val="00AD77A9"/>
    <w:rsid w:val="00AD7896"/>
    <w:rsid w:val="00AE2BFC"/>
    <w:rsid w:val="00AE309C"/>
    <w:rsid w:val="00AE41F3"/>
    <w:rsid w:val="00AE4230"/>
    <w:rsid w:val="00AE4D14"/>
    <w:rsid w:val="00AE7253"/>
    <w:rsid w:val="00AF0240"/>
    <w:rsid w:val="00AF06F3"/>
    <w:rsid w:val="00AF1BDE"/>
    <w:rsid w:val="00AF3F23"/>
    <w:rsid w:val="00AF4B97"/>
    <w:rsid w:val="00AF75D4"/>
    <w:rsid w:val="00B0000D"/>
    <w:rsid w:val="00B00DFA"/>
    <w:rsid w:val="00B00FB3"/>
    <w:rsid w:val="00B010E4"/>
    <w:rsid w:val="00B01294"/>
    <w:rsid w:val="00B02A98"/>
    <w:rsid w:val="00B037F3"/>
    <w:rsid w:val="00B04941"/>
    <w:rsid w:val="00B04F34"/>
    <w:rsid w:val="00B051A7"/>
    <w:rsid w:val="00B052F3"/>
    <w:rsid w:val="00B068B2"/>
    <w:rsid w:val="00B07281"/>
    <w:rsid w:val="00B106EA"/>
    <w:rsid w:val="00B11183"/>
    <w:rsid w:val="00B14B9D"/>
    <w:rsid w:val="00B158A5"/>
    <w:rsid w:val="00B15E75"/>
    <w:rsid w:val="00B17EDC"/>
    <w:rsid w:val="00B2113B"/>
    <w:rsid w:val="00B2282A"/>
    <w:rsid w:val="00B22862"/>
    <w:rsid w:val="00B24A18"/>
    <w:rsid w:val="00B250BF"/>
    <w:rsid w:val="00B2590B"/>
    <w:rsid w:val="00B26309"/>
    <w:rsid w:val="00B264F5"/>
    <w:rsid w:val="00B30001"/>
    <w:rsid w:val="00B3209C"/>
    <w:rsid w:val="00B332BE"/>
    <w:rsid w:val="00B33405"/>
    <w:rsid w:val="00B33439"/>
    <w:rsid w:val="00B33530"/>
    <w:rsid w:val="00B33A56"/>
    <w:rsid w:val="00B357B2"/>
    <w:rsid w:val="00B371EC"/>
    <w:rsid w:val="00B409D6"/>
    <w:rsid w:val="00B409DF"/>
    <w:rsid w:val="00B42456"/>
    <w:rsid w:val="00B43B21"/>
    <w:rsid w:val="00B44B0F"/>
    <w:rsid w:val="00B46B86"/>
    <w:rsid w:val="00B50A41"/>
    <w:rsid w:val="00B522E7"/>
    <w:rsid w:val="00B541A0"/>
    <w:rsid w:val="00B54BBC"/>
    <w:rsid w:val="00B55250"/>
    <w:rsid w:val="00B564F6"/>
    <w:rsid w:val="00B57219"/>
    <w:rsid w:val="00B606B1"/>
    <w:rsid w:val="00B62182"/>
    <w:rsid w:val="00B62332"/>
    <w:rsid w:val="00B62517"/>
    <w:rsid w:val="00B654C8"/>
    <w:rsid w:val="00B6585E"/>
    <w:rsid w:val="00B67D07"/>
    <w:rsid w:val="00B71D13"/>
    <w:rsid w:val="00B73002"/>
    <w:rsid w:val="00B74555"/>
    <w:rsid w:val="00B745B3"/>
    <w:rsid w:val="00B77C0F"/>
    <w:rsid w:val="00B81E34"/>
    <w:rsid w:val="00B81E6F"/>
    <w:rsid w:val="00B830C7"/>
    <w:rsid w:val="00B836F1"/>
    <w:rsid w:val="00B83A5F"/>
    <w:rsid w:val="00B83F0D"/>
    <w:rsid w:val="00B8466F"/>
    <w:rsid w:val="00B8660F"/>
    <w:rsid w:val="00B86A0B"/>
    <w:rsid w:val="00B86D80"/>
    <w:rsid w:val="00B900C2"/>
    <w:rsid w:val="00B91670"/>
    <w:rsid w:val="00B922D2"/>
    <w:rsid w:val="00B968CC"/>
    <w:rsid w:val="00B975E0"/>
    <w:rsid w:val="00B9788D"/>
    <w:rsid w:val="00B979C5"/>
    <w:rsid w:val="00BA02C0"/>
    <w:rsid w:val="00BA2038"/>
    <w:rsid w:val="00BA2712"/>
    <w:rsid w:val="00BA2B37"/>
    <w:rsid w:val="00BA5798"/>
    <w:rsid w:val="00BA681D"/>
    <w:rsid w:val="00BA758D"/>
    <w:rsid w:val="00BB0758"/>
    <w:rsid w:val="00BB1DB6"/>
    <w:rsid w:val="00BB217D"/>
    <w:rsid w:val="00BB3EC5"/>
    <w:rsid w:val="00BB4B5E"/>
    <w:rsid w:val="00BB525F"/>
    <w:rsid w:val="00BB527F"/>
    <w:rsid w:val="00BB5801"/>
    <w:rsid w:val="00BB58E0"/>
    <w:rsid w:val="00BB6940"/>
    <w:rsid w:val="00BB78C9"/>
    <w:rsid w:val="00BC0321"/>
    <w:rsid w:val="00BC0B00"/>
    <w:rsid w:val="00BC0D25"/>
    <w:rsid w:val="00BC0DF2"/>
    <w:rsid w:val="00BC0F88"/>
    <w:rsid w:val="00BC1048"/>
    <w:rsid w:val="00BC1143"/>
    <w:rsid w:val="00BC12BF"/>
    <w:rsid w:val="00BC15D4"/>
    <w:rsid w:val="00BC31ED"/>
    <w:rsid w:val="00BC3BEA"/>
    <w:rsid w:val="00BC5942"/>
    <w:rsid w:val="00BC614E"/>
    <w:rsid w:val="00BD0F11"/>
    <w:rsid w:val="00BD1FD0"/>
    <w:rsid w:val="00BD2428"/>
    <w:rsid w:val="00BD311F"/>
    <w:rsid w:val="00BD3492"/>
    <w:rsid w:val="00BD468E"/>
    <w:rsid w:val="00BD63AE"/>
    <w:rsid w:val="00BE1C30"/>
    <w:rsid w:val="00BE2925"/>
    <w:rsid w:val="00BE4275"/>
    <w:rsid w:val="00BE436F"/>
    <w:rsid w:val="00BE4C52"/>
    <w:rsid w:val="00BE52D0"/>
    <w:rsid w:val="00BE5536"/>
    <w:rsid w:val="00BE661D"/>
    <w:rsid w:val="00BE71F3"/>
    <w:rsid w:val="00BE76B0"/>
    <w:rsid w:val="00BE791B"/>
    <w:rsid w:val="00BF2531"/>
    <w:rsid w:val="00BF46F1"/>
    <w:rsid w:val="00C004B3"/>
    <w:rsid w:val="00C0225F"/>
    <w:rsid w:val="00C02526"/>
    <w:rsid w:val="00C02914"/>
    <w:rsid w:val="00C03CC4"/>
    <w:rsid w:val="00C04DA9"/>
    <w:rsid w:val="00C05A3E"/>
    <w:rsid w:val="00C05B76"/>
    <w:rsid w:val="00C0602C"/>
    <w:rsid w:val="00C06627"/>
    <w:rsid w:val="00C16F11"/>
    <w:rsid w:val="00C17597"/>
    <w:rsid w:val="00C20214"/>
    <w:rsid w:val="00C2103E"/>
    <w:rsid w:val="00C222E6"/>
    <w:rsid w:val="00C23B9A"/>
    <w:rsid w:val="00C25119"/>
    <w:rsid w:val="00C2535B"/>
    <w:rsid w:val="00C263AA"/>
    <w:rsid w:val="00C2793D"/>
    <w:rsid w:val="00C314EA"/>
    <w:rsid w:val="00C31D03"/>
    <w:rsid w:val="00C3257C"/>
    <w:rsid w:val="00C33821"/>
    <w:rsid w:val="00C34076"/>
    <w:rsid w:val="00C35398"/>
    <w:rsid w:val="00C35994"/>
    <w:rsid w:val="00C35E20"/>
    <w:rsid w:val="00C36470"/>
    <w:rsid w:val="00C37579"/>
    <w:rsid w:val="00C3765B"/>
    <w:rsid w:val="00C376A1"/>
    <w:rsid w:val="00C41043"/>
    <w:rsid w:val="00C4120E"/>
    <w:rsid w:val="00C41C97"/>
    <w:rsid w:val="00C42220"/>
    <w:rsid w:val="00C43BAE"/>
    <w:rsid w:val="00C444C4"/>
    <w:rsid w:val="00C4548C"/>
    <w:rsid w:val="00C454C5"/>
    <w:rsid w:val="00C465E3"/>
    <w:rsid w:val="00C475DE"/>
    <w:rsid w:val="00C520AD"/>
    <w:rsid w:val="00C52BF2"/>
    <w:rsid w:val="00C554D3"/>
    <w:rsid w:val="00C57402"/>
    <w:rsid w:val="00C60BAC"/>
    <w:rsid w:val="00C614C4"/>
    <w:rsid w:val="00C61AB0"/>
    <w:rsid w:val="00C62D63"/>
    <w:rsid w:val="00C62E9B"/>
    <w:rsid w:val="00C62FB7"/>
    <w:rsid w:val="00C63316"/>
    <w:rsid w:val="00C65570"/>
    <w:rsid w:val="00C65B4E"/>
    <w:rsid w:val="00C65F1F"/>
    <w:rsid w:val="00C66B7E"/>
    <w:rsid w:val="00C71B3C"/>
    <w:rsid w:val="00C72459"/>
    <w:rsid w:val="00C7277F"/>
    <w:rsid w:val="00C7336A"/>
    <w:rsid w:val="00C734FD"/>
    <w:rsid w:val="00C73978"/>
    <w:rsid w:val="00C751CD"/>
    <w:rsid w:val="00C76927"/>
    <w:rsid w:val="00C76DAA"/>
    <w:rsid w:val="00C7743C"/>
    <w:rsid w:val="00C77FAC"/>
    <w:rsid w:val="00C80A58"/>
    <w:rsid w:val="00C814C0"/>
    <w:rsid w:val="00C820FE"/>
    <w:rsid w:val="00C82762"/>
    <w:rsid w:val="00C82C07"/>
    <w:rsid w:val="00C830D3"/>
    <w:rsid w:val="00C84740"/>
    <w:rsid w:val="00C84BF0"/>
    <w:rsid w:val="00C84C51"/>
    <w:rsid w:val="00C86623"/>
    <w:rsid w:val="00C8675A"/>
    <w:rsid w:val="00C8732D"/>
    <w:rsid w:val="00C87DCE"/>
    <w:rsid w:val="00C926DF"/>
    <w:rsid w:val="00C95622"/>
    <w:rsid w:val="00C96E83"/>
    <w:rsid w:val="00C96EA4"/>
    <w:rsid w:val="00C97206"/>
    <w:rsid w:val="00C97A91"/>
    <w:rsid w:val="00C97CBA"/>
    <w:rsid w:val="00CA40DC"/>
    <w:rsid w:val="00CA4D98"/>
    <w:rsid w:val="00CA5BB7"/>
    <w:rsid w:val="00CA6462"/>
    <w:rsid w:val="00CA70C1"/>
    <w:rsid w:val="00CB1B9F"/>
    <w:rsid w:val="00CB23A3"/>
    <w:rsid w:val="00CB24E5"/>
    <w:rsid w:val="00CB45D4"/>
    <w:rsid w:val="00CB5F8D"/>
    <w:rsid w:val="00CB68FC"/>
    <w:rsid w:val="00CB6ACB"/>
    <w:rsid w:val="00CB7C90"/>
    <w:rsid w:val="00CC0AEB"/>
    <w:rsid w:val="00CC1EB9"/>
    <w:rsid w:val="00CC1FEB"/>
    <w:rsid w:val="00CC2383"/>
    <w:rsid w:val="00CC25F4"/>
    <w:rsid w:val="00CC5B28"/>
    <w:rsid w:val="00CC6A53"/>
    <w:rsid w:val="00CD1351"/>
    <w:rsid w:val="00CD1621"/>
    <w:rsid w:val="00CD20A5"/>
    <w:rsid w:val="00CD5B80"/>
    <w:rsid w:val="00CD677B"/>
    <w:rsid w:val="00CD7481"/>
    <w:rsid w:val="00CE051D"/>
    <w:rsid w:val="00CE0827"/>
    <w:rsid w:val="00CE0B79"/>
    <w:rsid w:val="00CE0D8A"/>
    <w:rsid w:val="00CE3315"/>
    <w:rsid w:val="00CE4BE4"/>
    <w:rsid w:val="00CE5715"/>
    <w:rsid w:val="00CE7001"/>
    <w:rsid w:val="00CF0EA9"/>
    <w:rsid w:val="00CF2C7E"/>
    <w:rsid w:val="00CF2FD6"/>
    <w:rsid w:val="00CF4097"/>
    <w:rsid w:val="00CF72F7"/>
    <w:rsid w:val="00D00964"/>
    <w:rsid w:val="00D013D4"/>
    <w:rsid w:val="00D03D53"/>
    <w:rsid w:val="00D052C7"/>
    <w:rsid w:val="00D05BAB"/>
    <w:rsid w:val="00D10D30"/>
    <w:rsid w:val="00D14DF0"/>
    <w:rsid w:val="00D159C5"/>
    <w:rsid w:val="00D15ED8"/>
    <w:rsid w:val="00D16742"/>
    <w:rsid w:val="00D1688D"/>
    <w:rsid w:val="00D17DEF"/>
    <w:rsid w:val="00D17EA5"/>
    <w:rsid w:val="00D21CE1"/>
    <w:rsid w:val="00D224C5"/>
    <w:rsid w:val="00D2369E"/>
    <w:rsid w:val="00D23D54"/>
    <w:rsid w:val="00D24078"/>
    <w:rsid w:val="00D2539D"/>
    <w:rsid w:val="00D26AC8"/>
    <w:rsid w:val="00D27DBB"/>
    <w:rsid w:val="00D30568"/>
    <w:rsid w:val="00D30C59"/>
    <w:rsid w:val="00D319B1"/>
    <w:rsid w:val="00D31CB7"/>
    <w:rsid w:val="00D34781"/>
    <w:rsid w:val="00D34999"/>
    <w:rsid w:val="00D34C26"/>
    <w:rsid w:val="00D350F8"/>
    <w:rsid w:val="00D3529F"/>
    <w:rsid w:val="00D3557A"/>
    <w:rsid w:val="00D35B44"/>
    <w:rsid w:val="00D36947"/>
    <w:rsid w:val="00D36952"/>
    <w:rsid w:val="00D37DCC"/>
    <w:rsid w:val="00D414BC"/>
    <w:rsid w:val="00D427B8"/>
    <w:rsid w:val="00D45780"/>
    <w:rsid w:val="00D47291"/>
    <w:rsid w:val="00D50048"/>
    <w:rsid w:val="00D50B67"/>
    <w:rsid w:val="00D51B5E"/>
    <w:rsid w:val="00D51BC2"/>
    <w:rsid w:val="00D52464"/>
    <w:rsid w:val="00D531D9"/>
    <w:rsid w:val="00D55739"/>
    <w:rsid w:val="00D56B73"/>
    <w:rsid w:val="00D60437"/>
    <w:rsid w:val="00D6055E"/>
    <w:rsid w:val="00D608C8"/>
    <w:rsid w:val="00D60972"/>
    <w:rsid w:val="00D620FE"/>
    <w:rsid w:val="00D6467F"/>
    <w:rsid w:val="00D65A5F"/>
    <w:rsid w:val="00D65F05"/>
    <w:rsid w:val="00D66597"/>
    <w:rsid w:val="00D67FA0"/>
    <w:rsid w:val="00D717C1"/>
    <w:rsid w:val="00D72F15"/>
    <w:rsid w:val="00D738DD"/>
    <w:rsid w:val="00D74338"/>
    <w:rsid w:val="00D7444B"/>
    <w:rsid w:val="00D750A8"/>
    <w:rsid w:val="00D80FEA"/>
    <w:rsid w:val="00D8176A"/>
    <w:rsid w:val="00D82FEA"/>
    <w:rsid w:val="00D8409D"/>
    <w:rsid w:val="00D84AEC"/>
    <w:rsid w:val="00D85530"/>
    <w:rsid w:val="00D90B68"/>
    <w:rsid w:val="00D92BDD"/>
    <w:rsid w:val="00D936C3"/>
    <w:rsid w:val="00D95029"/>
    <w:rsid w:val="00D95C74"/>
    <w:rsid w:val="00D96122"/>
    <w:rsid w:val="00D9664D"/>
    <w:rsid w:val="00DA08BE"/>
    <w:rsid w:val="00DA0ACA"/>
    <w:rsid w:val="00DA11C5"/>
    <w:rsid w:val="00DA295E"/>
    <w:rsid w:val="00DA29B0"/>
    <w:rsid w:val="00DA3301"/>
    <w:rsid w:val="00DA3946"/>
    <w:rsid w:val="00DA4586"/>
    <w:rsid w:val="00DA4954"/>
    <w:rsid w:val="00DA5DEB"/>
    <w:rsid w:val="00DA75C7"/>
    <w:rsid w:val="00DB1030"/>
    <w:rsid w:val="00DB332C"/>
    <w:rsid w:val="00DB51CC"/>
    <w:rsid w:val="00DB5384"/>
    <w:rsid w:val="00DB57CA"/>
    <w:rsid w:val="00DB75C5"/>
    <w:rsid w:val="00DB7A0A"/>
    <w:rsid w:val="00DC0380"/>
    <w:rsid w:val="00DC05C2"/>
    <w:rsid w:val="00DC0D78"/>
    <w:rsid w:val="00DC22D3"/>
    <w:rsid w:val="00DC2703"/>
    <w:rsid w:val="00DC2E91"/>
    <w:rsid w:val="00DC2F05"/>
    <w:rsid w:val="00DC3E96"/>
    <w:rsid w:val="00DC5F82"/>
    <w:rsid w:val="00DC610A"/>
    <w:rsid w:val="00DC61E0"/>
    <w:rsid w:val="00DC71B3"/>
    <w:rsid w:val="00DC76DA"/>
    <w:rsid w:val="00DD0E92"/>
    <w:rsid w:val="00DD53D1"/>
    <w:rsid w:val="00DD66DC"/>
    <w:rsid w:val="00DE0DAC"/>
    <w:rsid w:val="00DE10AE"/>
    <w:rsid w:val="00DE1AC8"/>
    <w:rsid w:val="00DE2064"/>
    <w:rsid w:val="00DE2363"/>
    <w:rsid w:val="00DE261D"/>
    <w:rsid w:val="00DE28AA"/>
    <w:rsid w:val="00DE3699"/>
    <w:rsid w:val="00DE3888"/>
    <w:rsid w:val="00DE4294"/>
    <w:rsid w:val="00DE5716"/>
    <w:rsid w:val="00DE6E3D"/>
    <w:rsid w:val="00DE708F"/>
    <w:rsid w:val="00DF112E"/>
    <w:rsid w:val="00DF236F"/>
    <w:rsid w:val="00DF3E81"/>
    <w:rsid w:val="00DF4435"/>
    <w:rsid w:val="00DF5C74"/>
    <w:rsid w:val="00E001DB"/>
    <w:rsid w:val="00E00412"/>
    <w:rsid w:val="00E00486"/>
    <w:rsid w:val="00E0053C"/>
    <w:rsid w:val="00E00AB1"/>
    <w:rsid w:val="00E00D56"/>
    <w:rsid w:val="00E0636F"/>
    <w:rsid w:val="00E0687D"/>
    <w:rsid w:val="00E070AF"/>
    <w:rsid w:val="00E11F32"/>
    <w:rsid w:val="00E11FAF"/>
    <w:rsid w:val="00E12267"/>
    <w:rsid w:val="00E14562"/>
    <w:rsid w:val="00E17DAC"/>
    <w:rsid w:val="00E20D27"/>
    <w:rsid w:val="00E21921"/>
    <w:rsid w:val="00E22A43"/>
    <w:rsid w:val="00E2689A"/>
    <w:rsid w:val="00E274F6"/>
    <w:rsid w:val="00E308FF"/>
    <w:rsid w:val="00E314E5"/>
    <w:rsid w:val="00E326B4"/>
    <w:rsid w:val="00E332C9"/>
    <w:rsid w:val="00E361D1"/>
    <w:rsid w:val="00E374AF"/>
    <w:rsid w:val="00E375C7"/>
    <w:rsid w:val="00E37F19"/>
    <w:rsid w:val="00E40012"/>
    <w:rsid w:val="00E4039F"/>
    <w:rsid w:val="00E4091F"/>
    <w:rsid w:val="00E41049"/>
    <w:rsid w:val="00E41A1B"/>
    <w:rsid w:val="00E45180"/>
    <w:rsid w:val="00E46628"/>
    <w:rsid w:val="00E4693B"/>
    <w:rsid w:val="00E46B5A"/>
    <w:rsid w:val="00E4710D"/>
    <w:rsid w:val="00E47900"/>
    <w:rsid w:val="00E479B2"/>
    <w:rsid w:val="00E512AB"/>
    <w:rsid w:val="00E51AE9"/>
    <w:rsid w:val="00E52361"/>
    <w:rsid w:val="00E5269E"/>
    <w:rsid w:val="00E52ECD"/>
    <w:rsid w:val="00E53ADD"/>
    <w:rsid w:val="00E542D0"/>
    <w:rsid w:val="00E548D5"/>
    <w:rsid w:val="00E5570E"/>
    <w:rsid w:val="00E5647E"/>
    <w:rsid w:val="00E568E1"/>
    <w:rsid w:val="00E56FDA"/>
    <w:rsid w:val="00E607B1"/>
    <w:rsid w:val="00E60BC3"/>
    <w:rsid w:val="00E6261A"/>
    <w:rsid w:val="00E62923"/>
    <w:rsid w:val="00E62ECC"/>
    <w:rsid w:val="00E632EE"/>
    <w:rsid w:val="00E64CEF"/>
    <w:rsid w:val="00E652A5"/>
    <w:rsid w:val="00E65401"/>
    <w:rsid w:val="00E66A37"/>
    <w:rsid w:val="00E67A4C"/>
    <w:rsid w:val="00E67BD7"/>
    <w:rsid w:val="00E67CB2"/>
    <w:rsid w:val="00E71F5E"/>
    <w:rsid w:val="00E7230C"/>
    <w:rsid w:val="00E74CDC"/>
    <w:rsid w:val="00E75071"/>
    <w:rsid w:val="00E75113"/>
    <w:rsid w:val="00E75FEE"/>
    <w:rsid w:val="00E803C3"/>
    <w:rsid w:val="00E804D4"/>
    <w:rsid w:val="00E8185F"/>
    <w:rsid w:val="00E82580"/>
    <w:rsid w:val="00E85958"/>
    <w:rsid w:val="00E865D5"/>
    <w:rsid w:val="00E86960"/>
    <w:rsid w:val="00E90064"/>
    <w:rsid w:val="00E90134"/>
    <w:rsid w:val="00E91CBB"/>
    <w:rsid w:val="00E91CFC"/>
    <w:rsid w:val="00E9312C"/>
    <w:rsid w:val="00E93F36"/>
    <w:rsid w:val="00E95A48"/>
    <w:rsid w:val="00E9600B"/>
    <w:rsid w:val="00E96760"/>
    <w:rsid w:val="00E9776E"/>
    <w:rsid w:val="00E97DEF"/>
    <w:rsid w:val="00EA0EBD"/>
    <w:rsid w:val="00EA1AD1"/>
    <w:rsid w:val="00EA1BF6"/>
    <w:rsid w:val="00EA2372"/>
    <w:rsid w:val="00EA2A6A"/>
    <w:rsid w:val="00EA5B1A"/>
    <w:rsid w:val="00EA63A0"/>
    <w:rsid w:val="00EA6E4A"/>
    <w:rsid w:val="00EA7F64"/>
    <w:rsid w:val="00EB07A8"/>
    <w:rsid w:val="00EB5A0E"/>
    <w:rsid w:val="00EB62A3"/>
    <w:rsid w:val="00EB681E"/>
    <w:rsid w:val="00EB6D3F"/>
    <w:rsid w:val="00EB7826"/>
    <w:rsid w:val="00EC01D3"/>
    <w:rsid w:val="00EC1676"/>
    <w:rsid w:val="00EC1C35"/>
    <w:rsid w:val="00EC419C"/>
    <w:rsid w:val="00EC5FB6"/>
    <w:rsid w:val="00EC7C90"/>
    <w:rsid w:val="00EC7D46"/>
    <w:rsid w:val="00EC7FEB"/>
    <w:rsid w:val="00ED027B"/>
    <w:rsid w:val="00ED14D4"/>
    <w:rsid w:val="00ED1C00"/>
    <w:rsid w:val="00ED1E40"/>
    <w:rsid w:val="00ED48E3"/>
    <w:rsid w:val="00ED55E0"/>
    <w:rsid w:val="00ED6467"/>
    <w:rsid w:val="00ED6533"/>
    <w:rsid w:val="00ED65A0"/>
    <w:rsid w:val="00ED6DF1"/>
    <w:rsid w:val="00ED715C"/>
    <w:rsid w:val="00ED7ECD"/>
    <w:rsid w:val="00EE02C9"/>
    <w:rsid w:val="00EE368E"/>
    <w:rsid w:val="00EE6F17"/>
    <w:rsid w:val="00EE7E5D"/>
    <w:rsid w:val="00EF06DA"/>
    <w:rsid w:val="00EF07FB"/>
    <w:rsid w:val="00EF10E3"/>
    <w:rsid w:val="00EF3D75"/>
    <w:rsid w:val="00EF4101"/>
    <w:rsid w:val="00EF5DA0"/>
    <w:rsid w:val="00EF6FA4"/>
    <w:rsid w:val="00EF7288"/>
    <w:rsid w:val="00F017AE"/>
    <w:rsid w:val="00F02107"/>
    <w:rsid w:val="00F02FDF"/>
    <w:rsid w:val="00F031D5"/>
    <w:rsid w:val="00F06328"/>
    <w:rsid w:val="00F11897"/>
    <w:rsid w:val="00F1325B"/>
    <w:rsid w:val="00F134D2"/>
    <w:rsid w:val="00F14110"/>
    <w:rsid w:val="00F144FD"/>
    <w:rsid w:val="00F15332"/>
    <w:rsid w:val="00F167F6"/>
    <w:rsid w:val="00F16DD8"/>
    <w:rsid w:val="00F17B13"/>
    <w:rsid w:val="00F2073C"/>
    <w:rsid w:val="00F2101B"/>
    <w:rsid w:val="00F2186A"/>
    <w:rsid w:val="00F27343"/>
    <w:rsid w:val="00F3066D"/>
    <w:rsid w:val="00F30C87"/>
    <w:rsid w:val="00F323D8"/>
    <w:rsid w:val="00F326C8"/>
    <w:rsid w:val="00F326F8"/>
    <w:rsid w:val="00F32E34"/>
    <w:rsid w:val="00F34515"/>
    <w:rsid w:val="00F350F0"/>
    <w:rsid w:val="00F35669"/>
    <w:rsid w:val="00F36608"/>
    <w:rsid w:val="00F36E01"/>
    <w:rsid w:val="00F3761E"/>
    <w:rsid w:val="00F41E29"/>
    <w:rsid w:val="00F42FD5"/>
    <w:rsid w:val="00F43CF4"/>
    <w:rsid w:val="00F4765A"/>
    <w:rsid w:val="00F478BF"/>
    <w:rsid w:val="00F514DC"/>
    <w:rsid w:val="00F519F6"/>
    <w:rsid w:val="00F52883"/>
    <w:rsid w:val="00F54D45"/>
    <w:rsid w:val="00F55DAE"/>
    <w:rsid w:val="00F6045A"/>
    <w:rsid w:val="00F60EDA"/>
    <w:rsid w:val="00F62172"/>
    <w:rsid w:val="00F63C0B"/>
    <w:rsid w:val="00F63C55"/>
    <w:rsid w:val="00F6528B"/>
    <w:rsid w:val="00F661A0"/>
    <w:rsid w:val="00F67B1C"/>
    <w:rsid w:val="00F7033D"/>
    <w:rsid w:val="00F730E4"/>
    <w:rsid w:val="00F75F74"/>
    <w:rsid w:val="00F8071C"/>
    <w:rsid w:val="00F81E0B"/>
    <w:rsid w:val="00F81F0E"/>
    <w:rsid w:val="00F823F0"/>
    <w:rsid w:val="00F831C9"/>
    <w:rsid w:val="00F8420E"/>
    <w:rsid w:val="00F847F3"/>
    <w:rsid w:val="00F85CEC"/>
    <w:rsid w:val="00F85DF3"/>
    <w:rsid w:val="00F87423"/>
    <w:rsid w:val="00F8775D"/>
    <w:rsid w:val="00F90F59"/>
    <w:rsid w:val="00F966CB"/>
    <w:rsid w:val="00FA0E8C"/>
    <w:rsid w:val="00FA186C"/>
    <w:rsid w:val="00FA18C5"/>
    <w:rsid w:val="00FA2B81"/>
    <w:rsid w:val="00FA4AEE"/>
    <w:rsid w:val="00FA59B9"/>
    <w:rsid w:val="00FB1374"/>
    <w:rsid w:val="00FB1B31"/>
    <w:rsid w:val="00FB2A7B"/>
    <w:rsid w:val="00FB6915"/>
    <w:rsid w:val="00FC038F"/>
    <w:rsid w:val="00FC0AC2"/>
    <w:rsid w:val="00FC0D0B"/>
    <w:rsid w:val="00FC2574"/>
    <w:rsid w:val="00FC32AA"/>
    <w:rsid w:val="00FC34AF"/>
    <w:rsid w:val="00FC5D06"/>
    <w:rsid w:val="00FC70F1"/>
    <w:rsid w:val="00FC7BEF"/>
    <w:rsid w:val="00FD0160"/>
    <w:rsid w:val="00FD0592"/>
    <w:rsid w:val="00FD2A0E"/>
    <w:rsid w:val="00FD60F5"/>
    <w:rsid w:val="00FD6CDB"/>
    <w:rsid w:val="00FD76A8"/>
    <w:rsid w:val="00FD76AD"/>
    <w:rsid w:val="00FE1419"/>
    <w:rsid w:val="00FE27D9"/>
    <w:rsid w:val="00FE2A32"/>
    <w:rsid w:val="00FE3693"/>
    <w:rsid w:val="00FE37F2"/>
    <w:rsid w:val="00FE6CA5"/>
    <w:rsid w:val="00FE6D7D"/>
    <w:rsid w:val="00FF04BD"/>
    <w:rsid w:val="00FF1F34"/>
    <w:rsid w:val="00FF1F9A"/>
    <w:rsid w:val="00FF3898"/>
    <w:rsid w:val="00FF4DD9"/>
    <w:rsid w:val="00FF54C3"/>
    <w:rsid w:val="00FF5FB9"/>
    <w:rsid w:val="00FF6B99"/>
    <w:rsid w:val="00FF7A08"/>
    <w:rsid w:val="00FF7B9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E23973"/>
  <w15:chartTrackingRefBased/>
  <w15:docId w15:val="{FC229BEC-3700-4385-B8EE-98413E4AF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8420E"/>
    <w:pPr>
      <w:widowControl w:val="0"/>
      <w:wordWrap w:val="0"/>
      <w:autoSpaceDE w:val="0"/>
      <w:autoSpaceDN w:val="0"/>
      <w:spacing w:after="0" w:line="240" w:lineRule="auto"/>
    </w:pPr>
    <w:rPr>
      <w:rFonts w:ascii="맑은 고딕" w:eastAsia="맑은 고딕" w:hAnsi="맑은 고딕"/>
    </w:rPr>
  </w:style>
  <w:style w:type="paragraph" w:styleId="1">
    <w:name w:val="heading 1"/>
    <w:basedOn w:val="a"/>
    <w:next w:val="a0"/>
    <w:link w:val="1Char"/>
    <w:uiPriority w:val="9"/>
    <w:qFormat/>
    <w:rsid w:val="00473A70"/>
    <w:pPr>
      <w:keepNext/>
      <w:widowControl/>
      <w:numPr>
        <w:numId w:val="35"/>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
    <w:next w:val="a0"/>
    <w:link w:val="2Char"/>
    <w:uiPriority w:val="9"/>
    <w:qFormat/>
    <w:rsid w:val="00473A70"/>
    <w:pPr>
      <w:keepNext/>
      <w:widowControl/>
      <w:numPr>
        <w:ilvl w:val="1"/>
        <w:numId w:val="35"/>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
    <w:next w:val="a"/>
    <w:link w:val="3Char"/>
    <w:unhideWhenUsed/>
    <w:qFormat/>
    <w:rsid w:val="00CB7C90"/>
    <w:pPr>
      <w:keepNext/>
      <w:outlineLvl w:val="2"/>
    </w:pPr>
    <w:rPr>
      <w:rFonts w:asciiTheme="majorHAnsi" w:eastAsiaTheme="majorEastAsia" w:hAnsiTheme="majorHAnsi" w:cstheme="majorBidi"/>
    </w:rPr>
  </w:style>
  <w:style w:type="paragraph" w:styleId="4">
    <w:name w:val="heading 4"/>
    <w:basedOn w:val="a"/>
    <w:next w:val="a0"/>
    <w:link w:val="4Char"/>
    <w:uiPriority w:val="9"/>
    <w:qFormat/>
    <w:rsid w:val="00473A70"/>
    <w:pPr>
      <w:keepNext/>
      <w:widowControl/>
      <w:numPr>
        <w:ilvl w:val="3"/>
        <w:numId w:val="35"/>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
    <w:next w:val="a"/>
    <w:link w:val="5Char"/>
    <w:uiPriority w:val="9"/>
    <w:qFormat/>
    <w:rsid w:val="00473A70"/>
    <w:pPr>
      <w:keepNext/>
      <w:widowControl/>
      <w:numPr>
        <w:ilvl w:val="4"/>
        <w:numId w:val="35"/>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
    <w:next w:val="a"/>
    <w:link w:val="6Char"/>
    <w:uiPriority w:val="9"/>
    <w:qFormat/>
    <w:rsid w:val="00473A70"/>
    <w:pPr>
      <w:keepNext/>
      <w:widowControl/>
      <w:numPr>
        <w:ilvl w:val="5"/>
        <w:numId w:val="35"/>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
    <w:next w:val="a"/>
    <w:link w:val="7Char"/>
    <w:uiPriority w:val="9"/>
    <w:qFormat/>
    <w:rsid w:val="00473A70"/>
    <w:pPr>
      <w:widowControl/>
      <w:numPr>
        <w:ilvl w:val="6"/>
        <w:numId w:val="35"/>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
    <w:next w:val="a"/>
    <w:link w:val="8Char"/>
    <w:uiPriority w:val="9"/>
    <w:qFormat/>
    <w:rsid w:val="00473A70"/>
    <w:pPr>
      <w:widowControl/>
      <w:numPr>
        <w:ilvl w:val="7"/>
        <w:numId w:val="35"/>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
    <w:next w:val="a"/>
    <w:link w:val="9Char"/>
    <w:uiPriority w:val="9"/>
    <w:qFormat/>
    <w:rsid w:val="00473A70"/>
    <w:pPr>
      <w:widowControl/>
      <w:numPr>
        <w:ilvl w:val="8"/>
        <w:numId w:val="35"/>
      </w:numPr>
      <w:wordWrap/>
      <w:autoSpaceDE/>
      <w:autoSpaceDN/>
      <w:spacing w:before="240" w:after="60"/>
      <w:jc w:val="left"/>
      <w:outlineLvl w:val="8"/>
    </w:pPr>
    <w:rPr>
      <w:rFonts w:ascii="Arial" w:eastAsia="MS Mincho"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uiPriority w:val="9"/>
    <w:rsid w:val="00473A70"/>
    <w:rPr>
      <w:rFonts w:ascii="Arial" w:eastAsia="MS Mincho" w:hAnsi="Arial"/>
      <w:b/>
      <w:kern w:val="0"/>
      <w:sz w:val="24"/>
      <w:szCs w:val="20"/>
      <w:lang w:val="en-GB" w:eastAsia="en-US"/>
    </w:rPr>
  </w:style>
  <w:style w:type="character" w:customStyle="1" w:styleId="2Char">
    <w:name w:val="제목 2 Char"/>
    <w:basedOn w:val="a1"/>
    <w:link w:val="2"/>
    <w:uiPriority w:val="9"/>
    <w:rsid w:val="00473A70"/>
    <w:rPr>
      <w:rFonts w:ascii="Arial" w:eastAsia="MS Mincho" w:hAnsi="Arial"/>
      <w:b/>
      <w:kern w:val="0"/>
      <w:sz w:val="24"/>
      <w:szCs w:val="20"/>
      <w:lang w:val="en-GB" w:eastAsia="en-US"/>
    </w:rPr>
  </w:style>
  <w:style w:type="character" w:customStyle="1" w:styleId="4Char">
    <w:name w:val="제목 4 Char"/>
    <w:basedOn w:val="a1"/>
    <w:link w:val="4"/>
    <w:uiPriority w:val="9"/>
    <w:rsid w:val="00473A70"/>
    <w:rPr>
      <w:rFonts w:eastAsia="MS Mincho"/>
      <w:b/>
      <w:bCs/>
      <w:kern w:val="0"/>
      <w:sz w:val="28"/>
      <w:szCs w:val="28"/>
      <w:lang w:val="en-GB" w:eastAsia="en-US"/>
    </w:rPr>
  </w:style>
  <w:style w:type="character" w:customStyle="1" w:styleId="5Char">
    <w:name w:val="제목 5 Char"/>
    <w:basedOn w:val="a1"/>
    <w:link w:val="5"/>
    <w:uiPriority w:val="9"/>
    <w:rsid w:val="00473A70"/>
    <w:rPr>
      <w:rFonts w:ascii="Arial" w:eastAsia="MS Mincho" w:hAnsi="Arial"/>
      <w:b/>
      <w:kern w:val="0"/>
      <w:sz w:val="24"/>
      <w:szCs w:val="20"/>
      <w:lang w:val="en-GB" w:eastAsia="en-US"/>
    </w:rPr>
  </w:style>
  <w:style w:type="character" w:customStyle="1" w:styleId="6Char">
    <w:name w:val="제목 6 Char"/>
    <w:basedOn w:val="a1"/>
    <w:link w:val="6"/>
    <w:uiPriority w:val="9"/>
    <w:rsid w:val="00473A70"/>
    <w:rPr>
      <w:rFonts w:ascii="Arial" w:eastAsia="MS Mincho" w:hAnsi="Arial"/>
      <w:b/>
      <w:color w:val="C0C0C0"/>
      <w:kern w:val="0"/>
      <w:sz w:val="24"/>
      <w:szCs w:val="20"/>
      <w:lang w:val="en-GB" w:eastAsia="en-US"/>
    </w:rPr>
  </w:style>
  <w:style w:type="character" w:customStyle="1" w:styleId="7Char">
    <w:name w:val="제목 7 Char"/>
    <w:basedOn w:val="a1"/>
    <w:link w:val="7"/>
    <w:uiPriority w:val="9"/>
    <w:rsid w:val="00473A70"/>
    <w:rPr>
      <w:rFonts w:eastAsia="MS Mincho"/>
      <w:kern w:val="0"/>
      <w:sz w:val="24"/>
      <w:szCs w:val="24"/>
      <w:lang w:val="en-GB" w:eastAsia="en-US"/>
    </w:rPr>
  </w:style>
  <w:style w:type="character" w:customStyle="1" w:styleId="8Char">
    <w:name w:val="제목 8 Char"/>
    <w:basedOn w:val="a1"/>
    <w:link w:val="8"/>
    <w:uiPriority w:val="9"/>
    <w:rsid w:val="00473A70"/>
    <w:rPr>
      <w:rFonts w:eastAsia="MS Mincho"/>
      <w:i/>
      <w:iCs/>
      <w:kern w:val="0"/>
      <w:sz w:val="24"/>
      <w:szCs w:val="24"/>
      <w:lang w:val="en-GB" w:eastAsia="en-US"/>
    </w:rPr>
  </w:style>
  <w:style w:type="character" w:customStyle="1" w:styleId="9Char">
    <w:name w:val="제목 9 Char"/>
    <w:basedOn w:val="a1"/>
    <w:link w:val="9"/>
    <w:uiPriority w:val="9"/>
    <w:rsid w:val="00473A70"/>
    <w:rPr>
      <w:rFonts w:ascii="Arial" w:eastAsia="MS Mincho" w:hAnsi="Arial" w:cs="Arial"/>
      <w:kern w:val="0"/>
      <w:sz w:val="22"/>
      <w:lang w:val="en-GB" w:eastAsia="en-US"/>
    </w:rPr>
  </w:style>
  <w:style w:type="table" w:styleId="a4">
    <w:name w:val="Table Grid"/>
    <w:basedOn w:val="a2"/>
    <w:uiPriority w:val="59"/>
    <w:rsid w:val="00473A70"/>
    <w:pPr>
      <w:spacing w:after="0" w:line="240" w:lineRule="auto"/>
      <w:jc w:val="left"/>
    </w:pPr>
    <w:rPr>
      <w:rFonts w:ascii="맑은 고딕" w:eastAsia="맑은 고딕" w:hAnsi="맑은 고딕"/>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footer"/>
    <w:basedOn w:val="a"/>
    <w:link w:val="Char"/>
    <w:uiPriority w:val="99"/>
    <w:unhideWhenUsed/>
    <w:rsid w:val="00473A70"/>
    <w:pPr>
      <w:tabs>
        <w:tab w:val="center" w:pos="4513"/>
        <w:tab w:val="right" w:pos="9026"/>
      </w:tabs>
      <w:snapToGrid w:val="0"/>
    </w:pPr>
  </w:style>
  <w:style w:type="character" w:customStyle="1" w:styleId="Char">
    <w:name w:val="바닥글 Char"/>
    <w:basedOn w:val="a1"/>
    <w:link w:val="a5"/>
    <w:uiPriority w:val="99"/>
    <w:rsid w:val="00473A70"/>
    <w:rPr>
      <w:rFonts w:ascii="맑은 고딕" w:eastAsia="맑은 고딕" w:hAnsi="맑은 고딕"/>
    </w:rPr>
  </w:style>
  <w:style w:type="paragraph" w:styleId="a0">
    <w:name w:val="Body Text"/>
    <w:basedOn w:val="a"/>
    <w:link w:val="Char0"/>
    <w:uiPriority w:val="99"/>
    <w:rsid w:val="00473A70"/>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0">
    <w:name w:val="본문 Char"/>
    <w:basedOn w:val="a1"/>
    <w:link w:val="a0"/>
    <w:uiPriority w:val="99"/>
    <w:rsid w:val="00473A70"/>
    <w:rPr>
      <w:rFonts w:eastAsia="MS Mincho"/>
      <w:kern w:val="0"/>
      <w:szCs w:val="20"/>
      <w:lang w:val="en-GB" w:eastAsia="en-US"/>
    </w:rPr>
  </w:style>
  <w:style w:type="paragraph" w:styleId="20">
    <w:name w:val="List 2"/>
    <w:basedOn w:val="a6"/>
    <w:link w:val="2Char0"/>
    <w:rsid w:val="00473A70"/>
    <w:pPr>
      <w:widowControl/>
      <w:wordWrap/>
      <w:autoSpaceDE/>
      <w:autoSpaceDN/>
      <w:spacing w:before="60" w:after="60" w:line="288" w:lineRule="auto"/>
      <w:ind w:leftChars="0" w:left="851" w:firstLineChars="100" w:hanging="284"/>
      <w:contextualSpacing w:val="0"/>
    </w:pPr>
    <w:rPr>
      <w:rFonts w:ascii="Arial" w:eastAsia="바탕" w:hAnsi="Arial" w:cs="Arial"/>
      <w:color w:val="0000FF"/>
      <w:szCs w:val="20"/>
      <w:lang w:val="en-GB" w:eastAsia="en-US"/>
    </w:rPr>
  </w:style>
  <w:style w:type="character" w:customStyle="1" w:styleId="2Char0">
    <w:name w:val="목록 2 Char"/>
    <w:link w:val="20"/>
    <w:rsid w:val="00473A70"/>
    <w:rPr>
      <w:rFonts w:ascii="Arial" w:eastAsia="바탕" w:hAnsi="Arial" w:cs="Arial"/>
      <w:color w:val="0000FF"/>
      <w:szCs w:val="20"/>
      <w:lang w:val="en-GB" w:eastAsia="en-US"/>
    </w:rPr>
  </w:style>
  <w:style w:type="paragraph" w:styleId="a6">
    <w:name w:val="List"/>
    <w:basedOn w:val="a"/>
    <w:uiPriority w:val="99"/>
    <w:semiHidden/>
    <w:unhideWhenUsed/>
    <w:rsid w:val="00473A70"/>
    <w:pPr>
      <w:ind w:leftChars="200" w:left="100" w:hangingChars="200" w:hanging="200"/>
      <w:contextualSpacing/>
    </w:pPr>
  </w:style>
  <w:style w:type="paragraph" w:styleId="a7">
    <w:name w:val="header"/>
    <w:basedOn w:val="a"/>
    <w:link w:val="Char1"/>
    <w:uiPriority w:val="99"/>
    <w:unhideWhenUsed/>
    <w:rsid w:val="008A3286"/>
    <w:pPr>
      <w:tabs>
        <w:tab w:val="center" w:pos="4513"/>
        <w:tab w:val="right" w:pos="9026"/>
      </w:tabs>
      <w:snapToGrid w:val="0"/>
    </w:pPr>
  </w:style>
  <w:style w:type="character" w:customStyle="1" w:styleId="Char1">
    <w:name w:val="머리글 Char"/>
    <w:basedOn w:val="a1"/>
    <w:link w:val="a7"/>
    <w:uiPriority w:val="99"/>
    <w:rsid w:val="008A3286"/>
    <w:rPr>
      <w:rFonts w:ascii="맑은 고딕" w:eastAsia="맑은 고딕" w:hAnsi="맑은 고딕"/>
    </w:rPr>
  </w:style>
  <w:style w:type="character" w:styleId="a8">
    <w:name w:val="annotation reference"/>
    <w:basedOn w:val="a1"/>
    <w:uiPriority w:val="99"/>
    <w:semiHidden/>
    <w:unhideWhenUsed/>
    <w:rsid w:val="00F06328"/>
    <w:rPr>
      <w:sz w:val="16"/>
      <w:szCs w:val="16"/>
    </w:rPr>
  </w:style>
  <w:style w:type="paragraph" w:styleId="a9">
    <w:name w:val="annotation text"/>
    <w:basedOn w:val="a"/>
    <w:link w:val="Char2"/>
    <w:uiPriority w:val="99"/>
    <w:unhideWhenUsed/>
    <w:rsid w:val="00F06328"/>
    <w:rPr>
      <w:szCs w:val="20"/>
    </w:rPr>
  </w:style>
  <w:style w:type="character" w:customStyle="1" w:styleId="Char2">
    <w:name w:val="메모 텍스트 Char"/>
    <w:basedOn w:val="a1"/>
    <w:link w:val="a9"/>
    <w:uiPriority w:val="99"/>
    <w:rsid w:val="00F06328"/>
    <w:rPr>
      <w:rFonts w:ascii="맑은 고딕" w:eastAsia="맑은 고딕" w:hAnsi="맑은 고딕"/>
      <w:szCs w:val="20"/>
    </w:rPr>
  </w:style>
  <w:style w:type="paragraph" w:styleId="aa">
    <w:name w:val="annotation subject"/>
    <w:basedOn w:val="a9"/>
    <w:next w:val="a9"/>
    <w:link w:val="Char3"/>
    <w:uiPriority w:val="99"/>
    <w:semiHidden/>
    <w:unhideWhenUsed/>
    <w:rsid w:val="00F06328"/>
    <w:rPr>
      <w:b/>
      <w:bCs/>
    </w:rPr>
  </w:style>
  <w:style w:type="character" w:customStyle="1" w:styleId="Char3">
    <w:name w:val="메모 주제 Char"/>
    <w:basedOn w:val="Char2"/>
    <w:link w:val="aa"/>
    <w:uiPriority w:val="99"/>
    <w:semiHidden/>
    <w:rsid w:val="00F06328"/>
    <w:rPr>
      <w:rFonts w:ascii="맑은 고딕" w:eastAsia="맑은 고딕" w:hAnsi="맑은 고딕"/>
      <w:b/>
      <w:bCs/>
      <w:szCs w:val="20"/>
    </w:rPr>
  </w:style>
  <w:style w:type="paragraph" w:styleId="ab">
    <w:name w:val="Balloon Text"/>
    <w:basedOn w:val="a"/>
    <w:link w:val="Char4"/>
    <w:uiPriority w:val="99"/>
    <w:semiHidden/>
    <w:unhideWhenUsed/>
    <w:rsid w:val="002468CD"/>
    <w:rPr>
      <w:rFonts w:asciiTheme="majorHAnsi" w:eastAsiaTheme="majorEastAsia" w:hAnsiTheme="majorHAnsi" w:cstheme="majorBidi"/>
      <w:sz w:val="18"/>
      <w:szCs w:val="18"/>
    </w:rPr>
  </w:style>
  <w:style w:type="character" w:customStyle="1" w:styleId="Char4">
    <w:name w:val="풍선 도움말 텍스트 Char"/>
    <w:basedOn w:val="a1"/>
    <w:link w:val="ab"/>
    <w:uiPriority w:val="99"/>
    <w:semiHidden/>
    <w:rsid w:val="002468CD"/>
    <w:rPr>
      <w:rFonts w:asciiTheme="majorHAnsi" w:eastAsiaTheme="majorEastAsia" w:hAnsiTheme="majorHAnsi" w:cstheme="majorBidi"/>
      <w:sz w:val="18"/>
      <w:szCs w:val="18"/>
    </w:rPr>
  </w:style>
  <w:style w:type="paragraph" w:customStyle="1" w:styleId="StatementBody">
    <w:name w:val="Statement Body"/>
    <w:basedOn w:val="a"/>
    <w:rsid w:val="00463A18"/>
    <w:pPr>
      <w:widowControl/>
      <w:numPr>
        <w:numId w:val="7"/>
      </w:numPr>
      <w:wordWrap/>
      <w:autoSpaceDE/>
      <w:autoSpaceDN/>
      <w:spacing w:after="100" w:afterAutospacing="1"/>
      <w:contextualSpacing/>
      <w:jc w:val="left"/>
    </w:pPr>
    <w:rPr>
      <w:rFonts w:ascii="Times New Roman" w:eastAsia="Times New Roman" w:hAnsi="Times New Roman"/>
      <w:kern w:val="0"/>
      <w:szCs w:val="24"/>
      <w:lang w:val="x-none"/>
    </w:rPr>
  </w:style>
  <w:style w:type="paragraph" w:styleId="ac">
    <w:name w:val="List Paragraph"/>
    <w:aliases w:val="- Bullets,リスト段落,列出段落,Lista1,?? ??,?????,????,列出段落1,中等深浅网格 1 - 着色 21,¥¡¡¡¡ì¬º¥¹¥È¶ÎÂä,ÁÐ³ö¶ÎÂä,¥ê¥¹¥È¶ÎÂä,列表段落1,—ño’i—Ž,1st level - Bullet List Paragraph,Lettre d'introduction,Paragrafo elenco,Normal bullet 2,Bullet list,목록단락,列表段落,列,列表段,P,リ,목록 단"/>
    <w:basedOn w:val="a"/>
    <w:link w:val="Char5"/>
    <w:uiPriority w:val="99"/>
    <w:qFormat/>
    <w:rsid w:val="00463A18"/>
    <w:pPr>
      <w:widowControl/>
      <w:wordWrap/>
      <w:autoSpaceDE/>
      <w:autoSpaceDN/>
      <w:ind w:leftChars="400" w:left="840"/>
      <w:jc w:val="left"/>
    </w:pPr>
    <w:rPr>
      <w:rFonts w:ascii="Times" w:eastAsia="바탕" w:hAnsi="Times"/>
      <w:kern w:val="0"/>
      <w:szCs w:val="24"/>
      <w:lang w:val="en-GB" w:eastAsia="x-none"/>
    </w:rPr>
  </w:style>
  <w:style w:type="character" w:customStyle="1" w:styleId="Char5">
    <w:name w:val="목록 단락 Char"/>
    <w:aliases w:val="- Bullets Char,リスト段落 Char,列出段落 Char,Lista1 Char,?? ?? Char,????? Char,???? Char,列出段落1 Char,中等深浅网格 1 - 着色 21 Char,¥¡¡¡¡ì¬º¥¹¥È¶ÎÂä Char,ÁÐ³ö¶ÎÂä Char,¥ê¥¹¥È¶ÎÂä Char,列表段落1 Char,—ño’i—Ž Char,1st level - Bullet List Paragraph Char,목록단락 Char"/>
    <w:link w:val="ac"/>
    <w:uiPriority w:val="34"/>
    <w:qFormat/>
    <w:rsid w:val="00463A18"/>
    <w:rPr>
      <w:rFonts w:ascii="Times" w:eastAsia="바탕" w:hAnsi="Times"/>
      <w:kern w:val="0"/>
      <w:szCs w:val="24"/>
      <w:lang w:val="en-GB" w:eastAsia="x-none"/>
    </w:rPr>
  </w:style>
  <w:style w:type="paragraph" w:styleId="ad">
    <w:name w:val="Revision"/>
    <w:hidden/>
    <w:uiPriority w:val="99"/>
    <w:semiHidden/>
    <w:rsid w:val="00FC34AF"/>
    <w:pPr>
      <w:spacing w:after="0" w:line="240" w:lineRule="auto"/>
      <w:jc w:val="left"/>
    </w:pPr>
    <w:rPr>
      <w:rFonts w:ascii="맑은 고딕" w:eastAsia="맑은 고딕" w:hAnsi="맑은 고딕"/>
    </w:rPr>
  </w:style>
  <w:style w:type="paragraph" w:styleId="ae">
    <w:name w:val="caption"/>
    <w:basedOn w:val="a"/>
    <w:next w:val="a"/>
    <w:uiPriority w:val="35"/>
    <w:unhideWhenUsed/>
    <w:qFormat/>
    <w:rsid w:val="000E1CD4"/>
    <w:rPr>
      <w:b/>
      <w:bCs/>
      <w:szCs w:val="20"/>
    </w:rPr>
  </w:style>
  <w:style w:type="character" w:customStyle="1" w:styleId="3Char">
    <w:name w:val="제목 3 Char"/>
    <w:basedOn w:val="a1"/>
    <w:link w:val="3"/>
    <w:uiPriority w:val="9"/>
    <w:rsid w:val="00CB7C90"/>
    <w:rPr>
      <w:rFonts w:asciiTheme="majorHAnsi" w:eastAsiaTheme="majorEastAsia" w:hAnsiTheme="majorHAnsi" w:cstheme="majorBidi"/>
    </w:rPr>
  </w:style>
  <w:style w:type="paragraph" w:styleId="af">
    <w:name w:val="Subtitle"/>
    <w:basedOn w:val="a"/>
    <w:next w:val="a"/>
    <w:link w:val="Char6"/>
    <w:uiPriority w:val="11"/>
    <w:qFormat/>
    <w:rsid w:val="00576E8F"/>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1"/>
    <w:link w:val="af"/>
    <w:uiPriority w:val="11"/>
    <w:rsid w:val="00576E8F"/>
    <w:rPr>
      <w:rFonts w:asciiTheme="minorHAnsi" w:hAnsiTheme="minorHAnsi" w:cstheme="minorBidi"/>
      <w:sz w:val="24"/>
      <w:szCs w:val="24"/>
    </w:rPr>
  </w:style>
  <w:style w:type="character" w:customStyle="1" w:styleId="30">
    <w:name w:val="标题 3 字符"/>
    <w:qFormat/>
    <w:rsid w:val="00920C50"/>
    <w:rPr>
      <w:rFonts w:ascii="Arial" w:hAnsi="Arial"/>
      <w:b/>
      <w:sz w:val="21"/>
      <w:szCs w:val="21"/>
      <w:lang w:val="en-GB"/>
    </w:rPr>
  </w:style>
  <w:style w:type="character" w:styleId="af0">
    <w:name w:val="Placeholder Text"/>
    <w:basedOn w:val="a1"/>
    <w:uiPriority w:val="99"/>
    <w:semiHidden/>
    <w:rsid w:val="00FC038F"/>
    <w:rPr>
      <w:color w:val="808080"/>
    </w:rPr>
  </w:style>
  <w:style w:type="character" w:styleId="af1">
    <w:name w:val="Hyperlink"/>
    <w:basedOn w:val="a1"/>
    <w:uiPriority w:val="99"/>
    <w:unhideWhenUsed/>
    <w:rsid w:val="006B7F67"/>
    <w:rPr>
      <w:color w:val="0563C1" w:themeColor="hyperlink"/>
      <w:u w:val="single"/>
    </w:rPr>
  </w:style>
  <w:style w:type="character" w:styleId="af2">
    <w:name w:val="Unresolved Mention"/>
    <w:basedOn w:val="a1"/>
    <w:uiPriority w:val="99"/>
    <w:semiHidden/>
    <w:unhideWhenUsed/>
    <w:rsid w:val="006B7F67"/>
    <w:rPr>
      <w:color w:val="605E5C"/>
      <w:shd w:val="clear" w:color="auto" w:fill="E1DFDD"/>
    </w:rPr>
  </w:style>
  <w:style w:type="paragraph" w:styleId="af3">
    <w:name w:val="Normal (Web)"/>
    <w:basedOn w:val="a"/>
    <w:uiPriority w:val="99"/>
    <w:semiHidden/>
    <w:unhideWhenUsed/>
    <w:rsid w:val="00DA4586"/>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5639">
      <w:bodyDiv w:val="1"/>
      <w:marLeft w:val="0"/>
      <w:marRight w:val="0"/>
      <w:marTop w:val="0"/>
      <w:marBottom w:val="0"/>
      <w:divBdr>
        <w:top w:val="none" w:sz="0" w:space="0" w:color="auto"/>
        <w:left w:val="none" w:sz="0" w:space="0" w:color="auto"/>
        <w:bottom w:val="none" w:sz="0" w:space="0" w:color="auto"/>
        <w:right w:val="none" w:sz="0" w:space="0" w:color="auto"/>
      </w:divBdr>
    </w:div>
    <w:div w:id="119081650">
      <w:bodyDiv w:val="1"/>
      <w:marLeft w:val="0"/>
      <w:marRight w:val="0"/>
      <w:marTop w:val="0"/>
      <w:marBottom w:val="0"/>
      <w:divBdr>
        <w:top w:val="none" w:sz="0" w:space="0" w:color="auto"/>
        <w:left w:val="none" w:sz="0" w:space="0" w:color="auto"/>
        <w:bottom w:val="none" w:sz="0" w:space="0" w:color="auto"/>
        <w:right w:val="none" w:sz="0" w:space="0" w:color="auto"/>
      </w:divBdr>
    </w:div>
    <w:div w:id="326714762">
      <w:bodyDiv w:val="1"/>
      <w:marLeft w:val="0"/>
      <w:marRight w:val="0"/>
      <w:marTop w:val="0"/>
      <w:marBottom w:val="0"/>
      <w:divBdr>
        <w:top w:val="none" w:sz="0" w:space="0" w:color="auto"/>
        <w:left w:val="none" w:sz="0" w:space="0" w:color="auto"/>
        <w:bottom w:val="none" w:sz="0" w:space="0" w:color="auto"/>
        <w:right w:val="none" w:sz="0" w:space="0" w:color="auto"/>
      </w:divBdr>
    </w:div>
    <w:div w:id="527379113">
      <w:bodyDiv w:val="1"/>
      <w:marLeft w:val="0"/>
      <w:marRight w:val="0"/>
      <w:marTop w:val="0"/>
      <w:marBottom w:val="0"/>
      <w:divBdr>
        <w:top w:val="none" w:sz="0" w:space="0" w:color="auto"/>
        <w:left w:val="none" w:sz="0" w:space="0" w:color="auto"/>
        <w:bottom w:val="none" w:sz="0" w:space="0" w:color="auto"/>
        <w:right w:val="none" w:sz="0" w:space="0" w:color="auto"/>
      </w:divBdr>
    </w:div>
    <w:div w:id="1481507037">
      <w:bodyDiv w:val="1"/>
      <w:marLeft w:val="0"/>
      <w:marRight w:val="0"/>
      <w:marTop w:val="0"/>
      <w:marBottom w:val="0"/>
      <w:divBdr>
        <w:top w:val="none" w:sz="0" w:space="0" w:color="auto"/>
        <w:left w:val="none" w:sz="0" w:space="0" w:color="auto"/>
        <w:bottom w:val="none" w:sz="0" w:space="0" w:color="auto"/>
        <w:right w:val="none" w:sz="0" w:space="0" w:color="auto"/>
      </w:divBdr>
    </w:div>
    <w:div w:id="1574705118">
      <w:bodyDiv w:val="1"/>
      <w:marLeft w:val="0"/>
      <w:marRight w:val="0"/>
      <w:marTop w:val="0"/>
      <w:marBottom w:val="0"/>
      <w:divBdr>
        <w:top w:val="none" w:sz="0" w:space="0" w:color="auto"/>
        <w:left w:val="none" w:sz="0" w:space="0" w:color="auto"/>
        <w:bottom w:val="none" w:sz="0" w:space="0" w:color="auto"/>
        <w:right w:val="none" w:sz="0" w:space="0" w:color="auto"/>
      </w:divBdr>
    </w:div>
    <w:div w:id="1814443240">
      <w:bodyDiv w:val="1"/>
      <w:marLeft w:val="0"/>
      <w:marRight w:val="0"/>
      <w:marTop w:val="0"/>
      <w:marBottom w:val="0"/>
      <w:divBdr>
        <w:top w:val="none" w:sz="0" w:space="0" w:color="auto"/>
        <w:left w:val="none" w:sz="0" w:space="0" w:color="auto"/>
        <w:bottom w:val="none" w:sz="0" w:space="0" w:color="auto"/>
        <w:right w:val="none" w:sz="0" w:space="0" w:color="auto"/>
      </w:divBdr>
    </w:div>
    <w:div w:id="1948584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044C8-64C7-4E51-A384-01CECFF65F57}">
  <ds:schemaRefs>
    <ds:schemaRef ds:uri="http://schemas.openxmlformats.org/officeDocument/2006/bibliography"/>
  </ds:schemaRefs>
</ds:datastoreItem>
</file>

<file path=docMetadata/LabelInfo.xml><?xml version="1.0" encoding="utf-8"?>
<clbl:labelList xmlns:clbl="http://schemas.microsoft.com/office/2020/mipLabelMetadata">
  <clbl:label id="{e6c9ec09-8430-4a99-bf15-242bc089b409}" enabled="0" method="" siteId="{e6c9ec09-8430-4a99-bf15-242bc089b409}" removed="1"/>
</clbl:labelList>
</file>

<file path=docProps/app.xml><?xml version="1.0" encoding="utf-8"?>
<Properties xmlns="http://schemas.openxmlformats.org/officeDocument/2006/extended-properties" xmlns:vt="http://schemas.openxmlformats.org/officeDocument/2006/docPropsVTypes">
  <Template>Normal</Template>
  <TotalTime>1</TotalTime>
  <Pages>8</Pages>
  <Words>2931</Words>
  <Characters>15439</Characters>
  <Application>Microsoft Office Word</Application>
  <DocSecurity>0</DocSecurity>
  <Lines>284</Lines>
  <Paragraphs>158</Paragraphs>
  <ScaleCrop>false</ScaleCrop>
  <Company/>
  <LinksUpToDate>false</LinksUpToDate>
  <CharactersWithSpaces>18261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근영 석</cp:lastModifiedBy>
  <cp:revision>50</cp:revision>
  <dcterms:created xsi:type="dcterms:W3CDTF">2025-09-23T04:26:00Z</dcterms:created>
  <dcterms:modified xsi:type="dcterms:W3CDTF">2025-10-02T04:42:00Z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67c47c-7c04-4ffb-b460-0af27cc1564d_SiteId">
    <vt:lpwstr>e6c9ec09-8430-4a99-bf15-242bc089b409</vt:lpwstr>
  </property>
  <property fmtid="{D5CDD505-2E9C-101B-9397-08002B2CF9AE}" pid="3" name="MSIP_Label_b367c47c-7c04-4ffb-b460-0af27cc1564d_SetDate">
    <vt:lpwstr>2025-09-22T06:03:44Z</vt:lpwstr>
  </property>
  <property fmtid="{D5CDD505-2E9C-101B-9397-08002B2CF9AE}" pid="4" name="MSIP_Label_b367c47c-7c04-4ffb-b460-0af27cc1564d_Name">
    <vt:lpwstr>KT</vt:lpwstr>
  </property>
  <property fmtid="{D5CDD505-2E9C-101B-9397-08002B2CF9AE}" pid="5" name="MSIP_Label_b367c47c-7c04-4ffb-b460-0af27cc1564d_Method">
    <vt:lpwstr>Privileged</vt:lpwstr>
  </property>
  <property fmtid="{D5CDD505-2E9C-101B-9397-08002B2CF9AE}" pid="6" name="MSIP_Label_b367c47c-7c04-4ffb-b460-0af27cc1564d_Enabled">
    <vt:lpwstr>true</vt:lpwstr>
  </property>
  <property fmtid="{D5CDD505-2E9C-101B-9397-08002B2CF9AE}" pid="7" name="MSIP_Label_b367c47c-7c04-4ffb-b460-0af27cc1564d_ContentBits">
    <vt:lpwstr>8</vt:lpwstr>
  </property>
</Properties>
</file>